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0E1" w:rsidRPr="00930D1B" w:rsidRDefault="00FD17DA" w:rsidP="003049BC">
      <w:pPr>
        <w:pStyle w:val="BodyText3"/>
        <w:spacing w:before="0" w:beforeAutospacing="0" w:after="0" w:afterAutospacing="0"/>
        <w:ind w:firstLine="720"/>
        <w:jc w:val="center"/>
        <w:rPr>
          <w:rFonts w:asciiTheme="majorHAnsi" w:hAnsiTheme="majorHAnsi" w:cs="Arial"/>
          <w:color w:val="000000"/>
          <w:sz w:val="22"/>
          <w:szCs w:val="22"/>
        </w:rPr>
      </w:pPr>
      <w:r w:rsidRPr="00930D1B">
        <w:rPr>
          <w:rFonts w:asciiTheme="majorHAnsi" w:hAnsiTheme="majorHAnsi" w:cs="Arial"/>
          <w:color w:val="000000"/>
          <w:sz w:val="22"/>
          <w:szCs w:val="22"/>
        </w:rPr>
        <w:t xml:space="preserve"> </w:t>
      </w:r>
      <w:r w:rsidR="00CA20E1" w:rsidRPr="00930D1B">
        <w:rPr>
          <w:rFonts w:asciiTheme="majorHAnsi" w:hAnsiTheme="majorHAnsi" w:cs="Arial"/>
          <w:color w:val="000000"/>
          <w:sz w:val="22"/>
          <w:szCs w:val="22"/>
        </w:rPr>
        <w:t>(</w:t>
      </w:r>
      <w:r w:rsidR="00967E43">
        <w:rPr>
          <w:rFonts w:asciiTheme="majorHAnsi" w:hAnsiTheme="majorHAnsi" w:cs="Arial"/>
          <w:color w:val="000000"/>
          <w:sz w:val="22"/>
          <w:szCs w:val="22"/>
        </w:rPr>
        <w:t xml:space="preserve">To be </w:t>
      </w:r>
      <w:proofErr w:type="gramStart"/>
      <w:r w:rsidR="003E1975">
        <w:rPr>
          <w:rFonts w:asciiTheme="majorHAnsi" w:hAnsiTheme="majorHAnsi" w:cs="Arial"/>
          <w:color w:val="000000"/>
          <w:sz w:val="22"/>
          <w:szCs w:val="22"/>
        </w:rPr>
        <w:t>P</w:t>
      </w:r>
      <w:r w:rsidR="00CA20E1" w:rsidRPr="00930D1B">
        <w:rPr>
          <w:rFonts w:asciiTheme="majorHAnsi" w:hAnsiTheme="majorHAnsi" w:cs="Arial"/>
          <w:color w:val="000000"/>
          <w:sz w:val="22"/>
          <w:szCs w:val="22"/>
        </w:rPr>
        <w:t>ublished</w:t>
      </w:r>
      <w:proofErr w:type="gramEnd"/>
      <w:r w:rsidR="00CA20E1" w:rsidRPr="00930D1B">
        <w:rPr>
          <w:rFonts w:asciiTheme="majorHAnsi" w:hAnsiTheme="majorHAnsi" w:cs="Arial"/>
          <w:color w:val="000000"/>
          <w:sz w:val="22"/>
          <w:szCs w:val="22"/>
        </w:rPr>
        <w:t xml:space="preserve"> in Part II, Section 3, Sub-section (ii) of the Gazette of India, Extraordinary)</w:t>
      </w:r>
    </w:p>
    <w:p w:rsidR="00CA20E1" w:rsidRPr="00930D1B" w:rsidRDefault="00CA20E1" w:rsidP="00CA20E1">
      <w:pPr>
        <w:pStyle w:val="NoSpacing"/>
        <w:jc w:val="center"/>
        <w:rPr>
          <w:rFonts w:asciiTheme="majorHAnsi" w:hAnsiTheme="majorHAnsi" w:cs="Arial"/>
          <w:color w:val="000000"/>
          <w:lang w:val="en-US"/>
        </w:rPr>
      </w:pPr>
      <w:r w:rsidRPr="00930D1B">
        <w:rPr>
          <w:rFonts w:asciiTheme="majorHAnsi" w:hAnsiTheme="majorHAnsi" w:cs="Arial"/>
          <w:color w:val="000000"/>
          <w:lang w:val="en-US"/>
        </w:rPr>
        <w:t>Government of India</w:t>
      </w:r>
    </w:p>
    <w:p w:rsidR="00CA20E1" w:rsidRPr="00930D1B" w:rsidRDefault="00CA20E1" w:rsidP="00CA20E1">
      <w:pPr>
        <w:pStyle w:val="NoSpacing"/>
        <w:jc w:val="center"/>
        <w:rPr>
          <w:rFonts w:asciiTheme="majorHAnsi" w:hAnsiTheme="majorHAnsi" w:cs="Arial"/>
          <w:color w:val="000000"/>
          <w:lang w:val="en-US"/>
        </w:rPr>
      </w:pPr>
      <w:r w:rsidRPr="00930D1B">
        <w:rPr>
          <w:rFonts w:asciiTheme="majorHAnsi" w:hAnsiTheme="majorHAnsi" w:cs="Arial"/>
          <w:color w:val="000000"/>
          <w:lang w:val="en-US"/>
        </w:rPr>
        <w:t>Ministry of Chemicals and Fertilizers</w:t>
      </w:r>
    </w:p>
    <w:p w:rsidR="00CA20E1" w:rsidRPr="00930D1B" w:rsidRDefault="00CA20E1" w:rsidP="00CA20E1">
      <w:pPr>
        <w:pStyle w:val="NoSpacing"/>
        <w:jc w:val="center"/>
        <w:rPr>
          <w:rFonts w:asciiTheme="majorHAnsi" w:hAnsiTheme="majorHAnsi" w:cs="Arial"/>
          <w:color w:val="000000"/>
          <w:lang w:val="en-US"/>
        </w:rPr>
      </w:pPr>
      <w:r w:rsidRPr="00930D1B">
        <w:rPr>
          <w:rFonts w:asciiTheme="majorHAnsi" w:hAnsiTheme="majorHAnsi" w:cs="Arial"/>
          <w:color w:val="000000"/>
          <w:lang w:val="en-US"/>
        </w:rPr>
        <w:t>Department of Pharmaceuticals</w:t>
      </w:r>
    </w:p>
    <w:p w:rsidR="00CA20E1" w:rsidRPr="00930D1B" w:rsidRDefault="00CA20E1" w:rsidP="00CA20E1">
      <w:pPr>
        <w:pStyle w:val="NoSpacing"/>
        <w:jc w:val="center"/>
        <w:rPr>
          <w:rFonts w:asciiTheme="majorHAnsi" w:hAnsiTheme="majorHAnsi" w:cs="Arial"/>
          <w:color w:val="000000"/>
          <w:lang w:val="en-US"/>
        </w:rPr>
      </w:pPr>
      <w:r w:rsidRPr="00930D1B">
        <w:rPr>
          <w:rFonts w:asciiTheme="majorHAnsi" w:hAnsiTheme="majorHAnsi" w:cs="Arial"/>
          <w:color w:val="000000"/>
          <w:lang w:val="en-US"/>
        </w:rPr>
        <w:t>National Pharmaceutical Pricing Authority</w:t>
      </w:r>
    </w:p>
    <w:p w:rsidR="00CA20E1" w:rsidRPr="00930D1B" w:rsidRDefault="00CA20E1" w:rsidP="00CA20E1">
      <w:pPr>
        <w:pStyle w:val="NoSpacing"/>
        <w:jc w:val="center"/>
        <w:rPr>
          <w:rFonts w:asciiTheme="majorHAnsi" w:hAnsiTheme="majorHAnsi" w:cs="Arial"/>
        </w:rPr>
      </w:pPr>
    </w:p>
    <w:p w:rsidR="00CA20E1" w:rsidRPr="00930D1B" w:rsidRDefault="00CA20E1" w:rsidP="009275F0">
      <w:pPr>
        <w:pStyle w:val="BodyText"/>
        <w:spacing w:before="0" w:beforeAutospacing="0" w:after="0" w:afterAutospacing="0"/>
        <w:jc w:val="right"/>
        <w:rPr>
          <w:rFonts w:asciiTheme="majorHAnsi" w:hAnsiTheme="majorHAnsi" w:cs="Arial"/>
          <w:color w:val="000000"/>
          <w:sz w:val="22"/>
          <w:szCs w:val="22"/>
        </w:rPr>
      </w:pPr>
      <w:r w:rsidRPr="00930D1B">
        <w:rPr>
          <w:rFonts w:asciiTheme="majorHAnsi" w:hAnsiTheme="majorHAnsi" w:cs="Arial"/>
          <w:color w:val="000000"/>
          <w:sz w:val="22"/>
          <w:szCs w:val="22"/>
        </w:rPr>
        <w:t xml:space="preserve">New Delhi, </w:t>
      </w:r>
      <w:r w:rsidR="009275F0">
        <w:rPr>
          <w:rFonts w:asciiTheme="majorHAnsi" w:hAnsiTheme="majorHAnsi" w:cstheme="minorBidi"/>
          <w:color w:val="000000"/>
          <w:sz w:val="22"/>
          <w:szCs w:val="20"/>
          <w:lang w:bidi="hi-IN"/>
        </w:rPr>
        <w:t>19</w:t>
      </w:r>
      <w:r w:rsidR="009275F0" w:rsidRPr="009275F0">
        <w:rPr>
          <w:rFonts w:asciiTheme="majorHAnsi" w:hAnsiTheme="majorHAnsi" w:cstheme="minorBidi"/>
          <w:color w:val="000000"/>
          <w:sz w:val="22"/>
          <w:szCs w:val="20"/>
          <w:vertAlign w:val="superscript"/>
          <w:lang w:bidi="hi-IN"/>
        </w:rPr>
        <w:t>th</w:t>
      </w:r>
      <w:r w:rsidR="009275F0">
        <w:rPr>
          <w:rFonts w:asciiTheme="majorHAnsi" w:hAnsiTheme="majorHAnsi" w:cstheme="minorBidi"/>
          <w:color w:val="000000"/>
          <w:sz w:val="22"/>
          <w:szCs w:val="20"/>
          <w:lang w:bidi="hi-IN"/>
        </w:rPr>
        <w:t xml:space="preserve"> March</w:t>
      </w:r>
      <w:r w:rsidR="001E08EC">
        <w:rPr>
          <w:rFonts w:asciiTheme="majorHAnsi" w:hAnsiTheme="majorHAnsi" w:cstheme="minorBidi"/>
          <w:color w:val="000000"/>
          <w:sz w:val="22"/>
          <w:szCs w:val="20"/>
          <w:lang w:bidi="hi-IN"/>
        </w:rPr>
        <w:t>, 2019</w:t>
      </w:r>
    </w:p>
    <w:p w:rsidR="00CA20E1" w:rsidRDefault="00CA20E1" w:rsidP="00CA20E1">
      <w:pPr>
        <w:pStyle w:val="BodyText"/>
        <w:spacing w:before="0" w:beforeAutospacing="0" w:after="0" w:afterAutospacing="0"/>
        <w:jc w:val="center"/>
        <w:rPr>
          <w:rFonts w:asciiTheme="majorHAnsi" w:hAnsiTheme="majorHAnsi" w:cs="Arial"/>
          <w:b/>
          <w:color w:val="000000"/>
          <w:sz w:val="22"/>
          <w:szCs w:val="22"/>
        </w:rPr>
      </w:pPr>
      <w:r w:rsidRPr="00930D1B">
        <w:rPr>
          <w:rFonts w:asciiTheme="majorHAnsi" w:hAnsiTheme="majorHAnsi" w:cs="Arial"/>
          <w:b/>
          <w:color w:val="000000"/>
          <w:sz w:val="22"/>
          <w:szCs w:val="22"/>
        </w:rPr>
        <w:t>ORDER</w:t>
      </w:r>
    </w:p>
    <w:p w:rsidR="005C72E6" w:rsidRPr="00930D1B" w:rsidRDefault="005C72E6" w:rsidP="00CA20E1">
      <w:pPr>
        <w:pStyle w:val="BodyText"/>
        <w:spacing w:before="0" w:beforeAutospacing="0" w:after="0" w:afterAutospacing="0"/>
        <w:jc w:val="center"/>
        <w:rPr>
          <w:rFonts w:asciiTheme="majorHAnsi" w:hAnsiTheme="majorHAnsi" w:cs="Arial"/>
          <w:b/>
          <w:color w:val="000000"/>
          <w:sz w:val="22"/>
          <w:szCs w:val="22"/>
        </w:rPr>
      </w:pPr>
    </w:p>
    <w:p w:rsidR="00CA20E1" w:rsidRPr="002B59A3" w:rsidRDefault="00CA20E1" w:rsidP="00CA20E1">
      <w:pPr>
        <w:jc w:val="both"/>
        <w:rPr>
          <w:rFonts w:asciiTheme="majorHAnsi" w:eastAsia="Times New Roman" w:hAnsiTheme="majorHAnsi" w:cs="Arial"/>
          <w:color w:val="000000"/>
        </w:rPr>
      </w:pPr>
      <w:r w:rsidRPr="00930D1B">
        <w:rPr>
          <w:rFonts w:asciiTheme="majorHAnsi" w:eastAsia="Times New Roman" w:hAnsiTheme="majorHAnsi" w:cs="Times New Roman"/>
          <w:color w:val="000000"/>
          <w:sz w:val="24"/>
          <w:szCs w:val="24"/>
        </w:rPr>
        <w:t> </w:t>
      </w:r>
      <w:r w:rsidRPr="002B59A3">
        <w:rPr>
          <w:rFonts w:asciiTheme="majorHAnsi" w:eastAsia="Times New Roman" w:hAnsiTheme="majorHAnsi" w:cs="Arial"/>
          <w:color w:val="000000"/>
        </w:rPr>
        <w:t>S.</w:t>
      </w:r>
      <w:r w:rsidR="002B59A3" w:rsidRPr="002B59A3">
        <w:rPr>
          <w:rFonts w:asciiTheme="majorHAnsi" w:eastAsia="Times New Roman" w:hAnsiTheme="majorHAnsi" w:cs="Arial"/>
          <w:color w:val="000000"/>
        </w:rPr>
        <w:t xml:space="preserve"> </w:t>
      </w:r>
      <w:r w:rsidRPr="002B59A3">
        <w:rPr>
          <w:rFonts w:asciiTheme="majorHAnsi" w:eastAsia="Times New Roman" w:hAnsiTheme="majorHAnsi" w:cs="Arial"/>
          <w:color w:val="000000"/>
        </w:rPr>
        <w:t>O.        In exercise of the powers conferred by paragraphs 5, 11 and 15 of the Drugs (Prices Control) Order, 2013, read with S.O. 1394(E) dated the 30</w:t>
      </w:r>
      <w:r w:rsidRPr="002B59A3">
        <w:rPr>
          <w:rFonts w:asciiTheme="majorHAnsi" w:eastAsia="Times New Roman" w:hAnsiTheme="majorHAnsi" w:cs="Arial"/>
          <w:color w:val="000000"/>
          <w:vertAlign w:val="superscript"/>
        </w:rPr>
        <w:t>th</w:t>
      </w:r>
      <w:r w:rsidRPr="002B59A3">
        <w:rPr>
          <w:rFonts w:asciiTheme="majorHAnsi" w:eastAsia="Times New Roman" w:hAnsiTheme="majorHAnsi" w:cs="Arial"/>
          <w:color w:val="000000"/>
        </w:rPr>
        <w:t xml:space="preserve"> May, 2013 and S. O. 701(E) dated 10</w:t>
      </w:r>
      <w:r w:rsidRPr="002B59A3">
        <w:rPr>
          <w:rFonts w:asciiTheme="majorHAnsi" w:eastAsia="Times New Roman" w:hAnsiTheme="majorHAnsi" w:cs="Arial"/>
          <w:color w:val="000000"/>
          <w:vertAlign w:val="superscript"/>
        </w:rPr>
        <w:t>th</w:t>
      </w:r>
      <w:r w:rsidRPr="002B59A3">
        <w:rPr>
          <w:rFonts w:asciiTheme="majorHAnsi" w:eastAsia="Times New Roman" w:hAnsiTheme="majorHAnsi" w:cs="Arial"/>
          <w:color w:val="000000"/>
        </w:rPr>
        <w:t xml:space="preserve"> March, 2016 issued by the Government of India in the Ministry of Chemicals and Fertilizers, the National Pharmaceutical Pricing Authority (hereinafter referred as NPPA), hereby fixes, the price as specified in column (6) of the table herein below as the retail price, exclusive of </w:t>
      </w:r>
      <w:r w:rsidR="00050890">
        <w:rPr>
          <w:rFonts w:asciiTheme="majorHAnsi" w:eastAsia="Times New Roman" w:hAnsiTheme="majorHAnsi" w:cs="Times New Roman"/>
        </w:rPr>
        <w:t>goods and services tax</w:t>
      </w:r>
      <w:r w:rsidRPr="002B59A3">
        <w:rPr>
          <w:rFonts w:asciiTheme="majorHAnsi" w:eastAsia="Times New Roman" w:hAnsiTheme="majorHAnsi" w:cs="Arial"/>
          <w:color w:val="000000"/>
        </w:rPr>
        <w:t>, if any, in relation to the formulation specified in the corresponding entry in column (2) of the said Table with the strength, unit and name of manufacturer &amp; marketing company, as specified in the corresponding entries in columns (3), (4) and (5) thereof;</w:t>
      </w:r>
    </w:p>
    <w:p w:rsidR="00CA20E1" w:rsidRDefault="00CA20E1" w:rsidP="00CA20E1">
      <w:pPr>
        <w:jc w:val="center"/>
        <w:rPr>
          <w:rFonts w:asciiTheme="majorHAnsi" w:hAnsiTheme="majorHAnsi" w:cs="Arial"/>
          <w:b/>
          <w:bCs/>
          <w:color w:val="000000"/>
          <w:sz w:val="20"/>
          <w:szCs w:val="20"/>
          <w:u w:val="single"/>
        </w:rPr>
      </w:pPr>
      <w:r w:rsidRPr="00930D1B">
        <w:rPr>
          <w:rFonts w:asciiTheme="majorHAnsi" w:hAnsiTheme="majorHAnsi" w:cs="Arial"/>
          <w:b/>
          <w:bCs/>
          <w:color w:val="000000"/>
          <w:sz w:val="20"/>
          <w:szCs w:val="20"/>
          <w:u w:val="single"/>
        </w:rPr>
        <w:t>Table</w:t>
      </w:r>
    </w:p>
    <w:p w:rsidR="002E700C" w:rsidRPr="00930D1B" w:rsidRDefault="002E700C" w:rsidP="00CA20E1">
      <w:pPr>
        <w:jc w:val="center"/>
        <w:rPr>
          <w:rFonts w:asciiTheme="majorHAnsi" w:eastAsia="Times New Roman" w:hAnsiTheme="majorHAnsi" w:cs="Arial"/>
          <w:color w:val="000000"/>
          <w:sz w:val="20"/>
          <w:szCs w:val="20"/>
        </w:rPr>
      </w:pPr>
    </w:p>
    <w:tbl>
      <w:tblPr>
        <w:tblStyle w:val="TableGrid"/>
        <w:tblW w:w="5000" w:type="pct"/>
        <w:tblLook w:val="04A0"/>
      </w:tblPr>
      <w:tblGrid>
        <w:gridCol w:w="513"/>
        <w:gridCol w:w="1978"/>
        <w:gridCol w:w="3378"/>
        <w:gridCol w:w="1536"/>
        <w:gridCol w:w="2496"/>
        <w:gridCol w:w="1115"/>
      </w:tblGrid>
      <w:tr w:rsidR="000C1F62" w:rsidRPr="00531C92" w:rsidTr="004336DD">
        <w:tc>
          <w:tcPr>
            <w:tcW w:w="233" w:type="pct"/>
          </w:tcPr>
          <w:p w:rsidR="0084329A" w:rsidRPr="00531C92" w:rsidRDefault="0084329A" w:rsidP="00DB01F4">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Sl. No.</w:t>
            </w:r>
          </w:p>
        </w:tc>
        <w:tc>
          <w:tcPr>
            <w:tcW w:w="898" w:type="pct"/>
          </w:tcPr>
          <w:p w:rsidR="0084329A" w:rsidRPr="00531C92" w:rsidRDefault="0084329A" w:rsidP="00E81C17">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Name of the Formulation / Brand Name</w:t>
            </w:r>
          </w:p>
        </w:tc>
        <w:tc>
          <w:tcPr>
            <w:tcW w:w="1533" w:type="pct"/>
          </w:tcPr>
          <w:p w:rsidR="0084329A" w:rsidRPr="00531C92" w:rsidRDefault="0084329A" w:rsidP="00DB01F4">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Strength</w:t>
            </w:r>
          </w:p>
        </w:tc>
        <w:tc>
          <w:tcPr>
            <w:tcW w:w="697" w:type="pct"/>
          </w:tcPr>
          <w:p w:rsidR="0084329A" w:rsidRPr="00531C92" w:rsidRDefault="0084329A" w:rsidP="009B6A5D">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Unit</w:t>
            </w:r>
          </w:p>
        </w:tc>
        <w:tc>
          <w:tcPr>
            <w:tcW w:w="1133" w:type="pct"/>
          </w:tcPr>
          <w:p w:rsidR="0084329A" w:rsidRPr="00531C92" w:rsidRDefault="0084329A" w:rsidP="00DB01F4">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 xml:space="preserve">Manufacturer &amp; Marketing Company </w:t>
            </w:r>
          </w:p>
        </w:tc>
        <w:tc>
          <w:tcPr>
            <w:tcW w:w="506" w:type="pct"/>
          </w:tcPr>
          <w:p w:rsidR="0084329A" w:rsidRPr="00531C92" w:rsidRDefault="0084329A" w:rsidP="000B7A7A">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Retail Price (Rs.)</w:t>
            </w:r>
          </w:p>
        </w:tc>
      </w:tr>
      <w:tr w:rsidR="000C1F62" w:rsidRPr="00531C92" w:rsidTr="004336DD">
        <w:tc>
          <w:tcPr>
            <w:tcW w:w="233" w:type="pct"/>
          </w:tcPr>
          <w:p w:rsidR="0084329A" w:rsidRPr="00531C92" w:rsidRDefault="0084329A" w:rsidP="00FC79D4">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(1)</w:t>
            </w:r>
          </w:p>
        </w:tc>
        <w:tc>
          <w:tcPr>
            <w:tcW w:w="898" w:type="pct"/>
          </w:tcPr>
          <w:p w:rsidR="0084329A" w:rsidRPr="00531C92" w:rsidRDefault="0084329A" w:rsidP="00FC79D4">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(2)</w:t>
            </w:r>
          </w:p>
        </w:tc>
        <w:tc>
          <w:tcPr>
            <w:tcW w:w="1533" w:type="pct"/>
          </w:tcPr>
          <w:p w:rsidR="0084329A" w:rsidRPr="00531C92" w:rsidRDefault="0084329A" w:rsidP="00FC79D4">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(3)</w:t>
            </w:r>
          </w:p>
        </w:tc>
        <w:tc>
          <w:tcPr>
            <w:tcW w:w="697" w:type="pct"/>
          </w:tcPr>
          <w:p w:rsidR="0084329A" w:rsidRPr="00531C92" w:rsidRDefault="0084329A" w:rsidP="00FC79D4">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(4)</w:t>
            </w:r>
          </w:p>
        </w:tc>
        <w:tc>
          <w:tcPr>
            <w:tcW w:w="1133" w:type="pct"/>
          </w:tcPr>
          <w:p w:rsidR="0084329A" w:rsidRPr="00531C92" w:rsidRDefault="0084329A" w:rsidP="00FC79D4">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(5)</w:t>
            </w:r>
          </w:p>
        </w:tc>
        <w:tc>
          <w:tcPr>
            <w:tcW w:w="506" w:type="pct"/>
          </w:tcPr>
          <w:p w:rsidR="0084329A" w:rsidRPr="00531C92" w:rsidRDefault="0084329A" w:rsidP="00F61EE3">
            <w:pPr>
              <w:keepNext/>
              <w:jc w:val="center"/>
              <w:outlineLvl w:val="1"/>
              <w:rPr>
                <w:rFonts w:asciiTheme="majorHAnsi" w:eastAsia="Times New Roman" w:hAnsiTheme="majorHAnsi" w:cs="Arial"/>
                <w:b/>
                <w:color w:val="000000"/>
                <w:sz w:val="20"/>
                <w:szCs w:val="20"/>
              </w:rPr>
            </w:pPr>
            <w:r w:rsidRPr="00531C92">
              <w:rPr>
                <w:rFonts w:asciiTheme="majorHAnsi" w:eastAsia="Times New Roman" w:hAnsiTheme="majorHAnsi" w:cs="Arial"/>
                <w:b/>
                <w:color w:val="000000"/>
                <w:sz w:val="20"/>
                <w:szCs w:val="20"/>
              </w:rPr>
              <w:t>(</w:t>
            </w:r>
            <w:r w:rsidR="00F61EE3">
              <w:rPr>
                <w:rFonts w:asciiTheme="majorHAnsi" w:eastAsia="Times New Roman" w:hAnsiTheme="majorHAnsi" w:cs="Arial"/>
                <w:b/>
                <w:color w:val="000000"/>
                <w:sz w:val="20"/>
                <w:szCs w:val="20"/>
              </w:rPr>
              <w:t>6</w:t>
            </w:r>
            <w:r w:rsidRPr="00531C92">
              <w:rPr>
                <w:rFonts w:asciiTheme="majorHAnsi" w:eastAsia="Times New Roman" w:hAnsiTheme="majorHAnsi" w:cs="Arial"/>
                <w:b/>
                <w:color w:val="000000"/>
                <w:sz w:val="20"/>
                <w:szCs w:val="20"/>
              </w:rPr>
              <w:t>)</w:t>
            </w:r>
          </w:p>
        </w:tc>
      </w:tr>
      <w:tr w:rsidR="00F60888" w:rsidRPr="00531C92" w:rsidTr="00504637">
        <w:tc>
          <w:tcPr>
            <w:tcW w:w="233" w:type="pct"/>
          </w:tcPr>
          <w:p w:rsidR="00F60888" w:rsidRDefault="009275F0" w:rsidP="0077380E">
            <w:pPr>
              <w:pStyle w:val="NoSpacing"/>
              <w:rPr>
                <w:rFonts w:asciiTheme="majorHAnsi" w:hAnsiTheme="majorHAnsi" w:cs="Arial"/>
              </w:rPr>
            </w:pPr>
            <w:r>
              <w:rPr>
                <w:rFonts w:asciiTheme="majorHAnsi" w:hAnsiTheme="majorHAnsi" w:cs="Arial"/>
              </w:rPr>
              <w:t>1</w:t>
            </w:r>
            <w:r w:rsidR="00F60888">
              <w:rPr>
                <w:rFonts w:asciiTheme="majorHAnsi" w:hAnsiTheme="majorHAnsi" w:cs="Arial"/>
              </w:rPr>
              <w:t>.</w:t>
            </w:r>
          </w:p>
        </w:tc>
        <w:tc>
          <w:tcPr>
            <w:tcW w:w="898" w:type="pct"/>
          </w:tcPr>
          <w:p w:rsidR="00F60888" w:rsidRPr="00F60888" w:rsidRDefault="00F60888">
            <w:pPr>
              <w:rPr>
                <w:rFonts w:ascii="Times New Roman" w:hAnsi="Times New Roman" w:cs="Times New Roman"/>
                <w:sz w:val="24"/>
                <w:szCs w:val="24"/>
              </w:rPr>
            </w:pPr>
            <w:r w:rsidRPr="00F60888">
              <w:rPr>
                <w:rFonts w:ascii="Times New Roman" w:hAnsi="Times New Roman" w:cs="Times New Roman"/>
                <w:sz w:val="24"/>
                <w:szCs w:val="24"/>
              </w:rPr>
              <w:t xml:space="preserve">Alpha </w:t>
            </w:r>
            <w:proofErr w:type="spellStart"/>
            <w:r w:rsidRPr="00F60888">
              <w:rPr>
                <w:rFonts w:ascii="Times New Roman" w:hAnsi="Times New Roman" w:cs="Times New Roman"/>
                <w:sz w:val="24"/>
                <w:szCs w:val="24"/>
              </w:rPr>
              <w:t>Lipoic</w:t>
            </w:r>
            <w:proofErr w:type="spellEnd"/>
            <w:r w:rsidRPr="00F60888">
              <w:rPr>
                <w:rFonts w:ascii="Times New Roman" w:hAnsi="Times New Roman" w:cs="Times New Roman"/>
                <w:sz w:val="24"/>
                <w:szCs w:val="24"/>
              </w:rPr>
              <w:t xml:space="preserve"> Acid +</w:t>
            </w:r>
            <w:r w:rsidRPr="00F60888">
              <w:rPr>
                <w:rFonts w:ascii="Times New Roman" w:hAnsi="Times New Roman" w:cs="Times New Roman"/>
                <w:sz w:val="24"/>
                <w:szCs w:val="24"/>
              </w:rPr>
              <w:br/>
            </w:r>
            <w:proofErr w:type="spellStart"/>
            <w:r w:rsidRPr="00F60888">
              <w:rPr>
                <w:rFonts w:ascii="Times New Roman" w:hAnsi="Times New Roman" w:cs="Times New Roman"/>
                <w:sz w:val="24"/>
                <w:szCs w:val="24"/>
              </w:rPr>
              <w:t>Methylcobalamin</w:t>
            </w:r>
            <w:proofErr w:type="spellEnd"/>
            <w:r w:rsidRPr="00F60888">
              <w:rPr>
                <w:rFonts w:ascii="Times New Roman" w:hAnsi="Times New Roman" w:cs="Times New Roman"/>
                <w:sz w:val="24"/>
                <w:szCs w:val="24"/>
              </w:rPr>
              <w:t xml:space="preserve"> +</w:t>
            </w:r>
            <w:r w:rsidRPr="00F60888">
              <w:rPr>
                <w:rFonts w:ascii="Times New Roman" w:hAnsi="Times New Roman" w:cs="Times New Roman"/>
                <w:sz w:val="24"/>
                <w:szCs w:val="24"/>
              </w:rPr>
              <w:br/>
              <w:t>Vitamin B6 IP +</w:t>
            </w:r>
            <w:r w:rsidRPr="00F60888">
              <w:rPr>
                <w:rFonts w:ascii="Times New Roman" w:hAnsi="Times New Roman" w:cs="Times New Roman"/>
                <w:sz w:val="24"/>
                <w:szCs w:val="24"/>
              </w:rPr>
              <w:br/>
              <w:t>Folic Acid IP +</w:t>
            </w:r>
            <w:r w:rsidRPr="00F60888">
              <w:rPr>
                <w:rFonts w:ascii="Times New Roman" w:hAnsi="Times New Roman" w:cs="Times New Roman"/>
                <w:sz w:val="24"/>
                <w:szCs w:val="24"/>
              </w:rPr>
              <w:br/>
            </w:r>
            <w:proofErr w:type="spellStart"/>
            <w:r w:rsidRPr="00F60888">
              <w:rPr>
                <w:rFonts w:ascii="Times New Roman" w:hAnsi="Times New Roman" w:cs="Times New Roman"/>
                <w:sz w:val="24"/>
                <w:szCs w:val="24"/>
              </w:rPr>
              <w:t>Benfotiamine</w:t>
            </w:r>
            <w:proofErr w:type="spellEnd"/>
            <w:r w:rsidRPr="00F60888">
              <w:rPr>
                <w:rFonts w:ascii="Times New Roman" w:hAnsi="Times New Roman" w:cs="Times New Roman"/>
                <w:sz w:val="24"/>
                <w:szCs w:val="24"/>
              </w:rPr>
              <w:t xml:space="preserve"> +</w:t>
            </w:r>
            <w:r w:rsidRPr="00F60888">
              <w:rPr>
                <w:rFonts w:ascii="Times New Roman" w:hAnsi="Times New Roman" w:cs="Times New Roman"/>
                <w:sz w:val="24"/>
                <w:szCs w:val="24"/>
              </w:rPr>
              <w:br/>
              <w:t xml:space="preserve">Biotin USP + Chromium </w:t>
            </w:r>
            <w:proofErr w:type="spellStart"/>
            <w:r w:rsidRPr="00F60888">
              <w:rPr>
                <w:rFonts w:ascii="Times New Roman" w:hAnsi="Times New Roman" w:cs="Times New Roman"/>
                <w:sz w:val="24"/>
                <w:szCs w:val="24"/>
              </w:rPr>
              <w:t>Picolinate</w:t>
            </w:r>
            <w:proofErr w:type="spellEnd"/>
            <w:r w:rsidRPr="00F60888">
              <w:rPr>
                <w:rFonts w:ascii="Times New Roman" w:hAnsi="Times New Roman" w:cs="Times New Roman"/>
                <w:sz w:val="24"/>
                <w:szCs w:val="24"/>
              </w:rPr>
              <w:t xml:space="preserve"> Capsule (</w:t>
            </w:r>
            <w:proofErr w:type="spellStart"/>
            <w:r w:rsidRPr="00F60888">
              <w:rPr>
                <w:rFonts w:ascii="Times New Roman" w:hAnsi="Times New Roman" w:cs="Times New Roman"/>
                <w:sz w:val="24"/>
                <w:szCs w:val="24"/>
              </w:rPr>
              <w:t>Jubinerv</w:t>
            </w:r>
            <w:proofErr w:type="spellEnd"/>
            <w:r w:rsidRPr="00F60888">
              <w:rPr>
                <w:rFonts w:ascii="Times New Roman" w:hAnsi="Times New Roman" w:cs="Times New Roman"/>
                <w:sz w:val="24"/>
                <w:szCs w:val="24"/>
              </w:rPr>
              <w:t>)</w:t>
            </w:r>
          </w:p>
        </w:tc>
        <w:tc>
          <w:tcPr>
            <w:tcW w:w="1533" w:type="pct"/>
            <w:vAlign w:val="center"/>
          </w:tcPr>
          <w:p w:rsidR="00F60888" w:rsidRPr="00F60888" w:rsidRDefault="00F60888" w:rsidP="00F60888">
            <w:pPr>
              <w:rPr>
                <w:rFonts w:ascii="Times New Roman" w:hAnsi="Times New Roman" w:cs="Times New Roman"/>
                <w:sz w:val="24"/>
                <w:szCs w:val="24"/>
              </w:rPr>
            </w:pPr>
            <w:r w:rsidRPr="00F60888">
              <w:rPr>
                <w:rFonts w:ascii="Times New Roman" w:hAnsi="Times New Roman" w:cs="Times New Roman"/>
                <w:sz w:val="24"/>
                <w:szCs w:val="24"/>
              </w:rPr>
              <w:t xml:space="preserve">Each hard </w:t>
            </w:r>
            <w:proofErr w:type="spellStart"/>
            <w:r w:rsidRPr="00F60888">
              <w:rPr>
                <w:rFonts w:ascii="Times New Roman" w:hAnsi="Times New Roman" w:cs="Times New Roman"/>
                <w:sz w:val="24"/>
                <w:szCs w:val="24"/>
              </w:rPr>
              <w:t>gelatine</w:t>
            </w:r>
            <w:proofErr w:type="spellEnd"/>
            <w:r w:rsidRPr="00F60888">
              <w:rPr>
                <w:rFonts w:ascii="Times New Roman" w:hAnsi="Times New Roman" w:cs="Times New Roman"/>
                <w:sz w:val="24"/>
                <w:szCs w:val="24"/>
              </w:rPr>
              <w:t xml:space="preserve"> capsule contains:</w:t>
            </w:r>
            <w:r w:rsidRPr="00F60888">
              <w:rPr>
                <w:rFonts w:ascii="Times New Roman" w:hAnsi="Times New Roman" w:cs="Times New Roman"/>
                <w:sz w:val="24"/>
                <w:szCs w:val="24"/>
              </w:rPr>
              <w:br/>
              <w:t xml:space="preserve">Alpha </w:t>
            </w:r>
            <w:proofErr w:type="spellStart"/>
            <w:r w:rsidRPr="00F60888">
              <w:rPr>
                <w:rFonts w:ascii="Times New Roman" w:hAnsi="Times New Roman" w:cs="Times New Roman"/>
                <w:sz w:val="24"/>
                <w:szCs w:val="24"/>
              </w:rPr>
              <w:t>Lipoic</w:t>
            </w:r>
            <w:proofErr w:type="spellEnd"/>
            <w:r w:rsidRPr="00F60888">
              <w:rPr>
                <w:rFonts w:ascii="Times New Roman" w:hAnsi="Times New Roman" w:cs="Times New Roman"/>
                <w:sz w:val="24"/>
                <w:szCs w:val="24"/>
              </w:rPr>
              <w:t xml:space="preserve"> Acid USP 100mg,</w:t>
            </w:r>
            <w:r w:rsidRPr="00F60888">
              <w:rPr>
                <w:rFonts w:ascii="Times New Roman" w:hAnsi="Times New Roman" w:cs="Times New Roman"/>
                <w:sz w:val="24"/>
                <w:szCs w:val="24"/>
              </w:rPr>
              <w:br/>
            </w:r>
            <w:proofErr w:type="spellStart"/>
            <w:r w:rsidRPr="00F60888">
              <w:rPr>
                <w:rFonts w:ascii="Times New Roman" w:hAnsi="Times New Roman" w:cs="Times New Roman"/>
                <w:sz w:val="24"/>
                <w:szCs w:val="24"/>
              </w:rPr>
              <w:t>Methylcobalamin</w:t>
            </w:r>
            <w:proofErr w:type="spellEnd"/>
            <w:r w:rsidRPr="00F60888">
              <w:rPr>
                <w:rFonts w:ascii="Times New Roman" w:hAnsi="Times New Roman" w:cs="Times New Roman"/>
                <w:sz w:val="24"/>
                <w:szCs w:val="24"/>
              </w:rPr>
              <w:t xml:space="preserve"> 1500mcg,</w:t>
            </w:r>
            <w:r w:rsidRPr="00F60888">
              <w:rPr>
                <w:rFonts w:ascii="Times New Roman" w:hAnsi="Times New Roman" w:cs="Times New Roman"/>
                <w:sz w:val="24"/>
                <w:szCs w:val="24"/>
              </w:rPr>
              <w:br/>
              <w:t>Vitamin B6 IP 3mg,</w:t>
            </w:r>
            <w:r w:rsidRPr="00F60888">
              <w:rPr>
                <w:rFonts w:ascii="Times New Roman" w:hAnsi="Times New Roman" w:cs="Times New Roman"/>
                <w:sz w:val="24"/>
                <w:szCs w:val="24"/>
              </w:rPr>
              <w:br/>
              <w:t>Folic Acid IP 1.5mg,</w:t>
            </w:r>
            <w:r w:rsidRPr="00F60888">
              <w:rPr>
                <w:rFonts w:ascii="Times New Roman" w:hAnsi="Times New Roman" w:cs="Times New Roman"/>
                <w:sz w:val="24"/>
                <w:szCs w:val="24"/>
              </w:rPr>
              <w:br/>
            </w:r>
            <w:proofErr w:type="spellStart"/>
            <w:r w:rsidRPr="00F60888">
              <w:rPr>
                <w:rFonts w:ascii="Times New Roman" w:hAnsi="Times New Roman" w:cs="Times New Roman"/>
                <w:sz w:val="24"/>
                <w:szCs w:val="24"/>
              </w:rPr>
              <w:t>Benfotiamine</w:t>
            </w:r>
            <w:proofErr w:type="spellEnd"/>
            <w:r w:rsidRPr="00F60888">
              <w:rPr>
                <w:rFonts w:ascii="Times New Roman" w:hAnsi="Times New Roman" w:cs="Times New Roman"/>
                <w:sz w:val="24"/>
                <w:szCs w:val="24"/>
              </w:rPr>
              <w:t xml:space="preserve"> 50mg,</w:t>
            </w:r>
            <w:r w:rsidRPr="00F60888">
              <w:rPr>
                <w:rFonts w:ascii="Times New Roman" w:hAnsi="Times New Roman" w:cs="Times New Roman"/>
                <w:sz w:val="24"/>
                <w:szCs w:val="24"/>
              </w:rPr>
              <w:br/>
              <w:t xml:space="preserve">Biotin USP 5mg, Chromium </w:t>
            </w:r>
            <w:proofErr w:type="spellStart"/>
            <w:r w:rsidRPr="00F60888">
              <w:rPr>
                <w:rFonts w:ascii="Times New Roman" w:hAnsi="Times New Roman" w:cs="Times New Roman"/>
                <w:sz w:val="24"/>
                <w:szCs w:val="24"/>
              </w:rPr>
              <w:t>Picolinate</w:t>
            </w:r>
            <w:proofErr w:type="spellEnd"/>
            <w:r w:rsidRPr="00F60888">
              <w:rPr>
                <w:rFonts w:ascii="Times New Roman" w:hAnsi="Times New Roman" w:cs="Times New Roman"/>
                <w:sz w:val="24"/>
                <w:szCs w:val="24"/>
              </w:rPr>
              <w:t xml:space="preserve"> USP eq. to Chromium 200mcg</w:t>
            </w:r>
          </w:p>
        </w:tc>
        <w:tc>
          <w:tcPr>
            <w:tcW w:w="697" w:type="pct"/>
            <w:vAlign w:val="center"/>
          </w:tcPr>
          <w:p w:rsidR="00F60888" w:rsidRPr="00F60888" w:rsidRDefault="00F60888">
            <w:pPr>
              <w:jc w:val="center"/>
              <w:rPr>
                <w:rFonts w:ascii="Times New Roman" w:hAnsi="Times New Roman" w:cs="Times New Roman"/>
                <w:sz w:val="24"/>
                <w:szCs w:val="24"/>
              </w:rPr>
            </w:pPr>
            <w:r w:rsidRPr="00F60888">
              <w:rPr>
                <w:rFonts w:ascii="Times New Roman" w:hAnsi="Times New Roman" w:cs="Times New Roman"/>
                <w:sz w:val="24"/>
                <w:szCs w:val="24"/>
              </w:rPr>
              <w:t>1 Capsule</w:t>
            </w:r>
          </w:p>
        </w:tc>
        <w:tc>
          <w:tcPr>
            <w:tcW w:w="1133" w:type="pct"/>
            <w:vAlign w:val="center"/>
          </w:tcPr>
          <w:p w:rsidR="00F60888" w:rsidRPr="00F60888" w:rsidRDefault="00F60888">
            <w:pPr>
              <w:jc w:val="center"/>
              <w:rPr>
                <w:rFonts w:ascii="Times New Roman" w:hAnsi="Times New Roman" w:cs="Times New Roman"/>
                <w:sz w:val="24"/>
                <w:szCs w:val="24"/>
              </w:rPr>
            </w:pPr>
            <w:r w:rsidRPr="00F60888">
              <w:rPr>
                <w:rFonts w:ascii="Times New Roman" w:hAnsi="Times New Roman" w:cs="Times New Roman"/>
                <w:sz w:val="24"/>
                <w:szCs w:val="24"/>
              </w:rPr>
              <w:t xml:space="preserve">M/s </w:t>
            </w:r>
            <w:proofErr w:type="spellStart"/>
            <w:r w:rsidRPr="00F60888">
              <w:rPr>
                <w:rFonts w:ascii="Times New Roman" w:hAnsi="Times New Roman" w:cs="Times New Roman"/>
                <w:sz w:val="24"/>
                <w:szCs w:val="24"/>
              </w:rPr>
              <w:t>Theon</w:t>
            </w:r>
            <w:proofErr w:type="spellEnd"/>
            <w:r w:rsidRPr="00F60888">
              <w:rPr>
                <w:rFonts w:ascii="Times New Roman" w:hAnsi="Times New Roman" w:cs="Times New Roman"/>
                <w:sz w:val="24"/>
                <w:szCs w:val="24"/>
              </w:rPr>
              <w:t xml:space="preserve"> Pharmaceutical Ltd. / M/s Jubilant Life Sciences Limited </w:t>
            </w:r>
          </w:p>
        </w:tc>
        <w:tc>
          <w:tcPr>
            <w:tcW w:w="506" w:type="pct"/>
          </w:tcPr>
          <w:p w:rsidR="00F60888" w:rsidRPr="00FB7DA4" w:rsidRDefault="00F60888" w:rsidP="006A5EE1">
            <w:pPr>
              <w:jc w:val="center"/>
              <w:rPr>
                <w:rFonts w:asciiTheme="majorHAnsi" w:hAnsiTheme="majorHAnsi" w:cs="Arial"/>
              </w:rPr>
            </w:pPr>
            <w:r>
              <w:rPr>
                <w:rFonts w:asciiTheme="majorHAnsi" w:hAnsiTheme="majorHAnsi" w:cs="Arial"/>
              </w:rPr>
              <w:t>11.34</w:t>
            </w:r>
          </w:p>
        </w:tc>
      </w:tr>
      <w:tr w:rsidR="00F60888" w:rsidRPr="00531C92" w:rsidTr="00C518D3">
        <w:tc>
          <w:tcPr>
            <w:tcW w:w="233" w:type="pct"/>
          </w:tcPr>
          <w:p w:rsidR="00F60888" w:rsidRDefault="009275F0" w:rsidP="0077380E">
            <w:pPr>
              <w:pStyle w:val="NoSpacing"/>
              <w:rPr>
                <w:rFonts w:asciiTheme="majorHAnsi" w:hAnsiTheme="majorHAnsi" w:cs="Arial"/>
              </w:rPr>
            </w:pPr>
            <w:r>
              <w:rPr>
                <w:rFonts w:asciiTheme="majorHAnsi" w:hAnsiTheme="majorHAnsi" w:cs="Arial"/>
              </w:rPr>
              <w:t>2</w:t>
            </w:r>
            <w:r w:rsidR="00F60888">
              <w:rPr>
                <w:rFonts w:asciiTheme="majorHAnsi" w:hAnsiTheme="majorHAnsi" w:cs="Arial"/>
              </w:rPr>
              <w:t>.</w:t>
            </w:r>
          </w:p>
        </w:tc>
        <w:tc>
          <w:tcPr>
            <w:tcW w:w="898" w:type="pct"/>
          </w:tcPr>
          <w:p w:rsidR="00F60888" w:rsidRPr="00F60888" w:rsidRDefault="00F60888">
            <w:pPr>
              <w:rPr>
                <w:rFonts w:ascii="Times New Roman" w:hAnsi="Times New Roman" w:cs="Times New Roman"/>
                <w:sz w:val="24"/>
                <w:szCs w:val="24"/>
              </w:rPr>
            </w:pPr>
            <w:r w:rsidRPr="00F60888">
              <w:rPr>
                <w:rFonts w:ascii="Times New Roman" w:hAnsi="Times New Roman" w:cs="Times New Roman"/>
                <w:sz w:val="24"/>
                <w:szCs w:val="24"/>
              </w:rPr>
              <w:t xml:space="preserve">Alpha </w:t>
            </w:r>
            <w:proofErr w:type="spellStart"/>
            <w:r w:rsidRPr="00F60888">
              <w:rPr>
                <w:rFonts w:ascii="Times New Roman" w:hAnsi="Times New Roman" w:cs="Times New Roman"/>
                <w:sz w:val="24"/>
                <w:szCs w:val="24"/>
              </w:rPr>
              <w:t>Lipoic</w:t>
            </w:r>
            <w:proofErr w:type="spellEnd"/>
            <w:r w:rsidRPr="00F60888">
              <w:rPr>
                <w:rFonts w:ascii="Times New Roman" w:hAnsi="Times New Roman" w:cs="Times New Roman"/>
                <w:sz w:val="24"/>
                <w:szCs w:val="24"/>
              </w:rPr>
              <w:t xml:space="preserve"> Acid +</w:t>
            </w:r>
            <w:r w:rsidRPr="00F60888">
              <w:rPr>
                <w:rFonts w:ascii="Times New Roman" w:hAnsi="Times New Roman" w:cs="Times New Roman"/>
                <w:sz w:val="24"/>
                <w:szCs w:val="24"/>
              </w:rPr>
              <w:br/>
            </w:r>
            <w:proofErr w:type="spellStart"/>
            <w:r w:rsidRPr="00F60888">
              <w:rPr>
                <w:rFonts w:ascii="Times New Roman" w:hAnsi="Times New Roman" w:cs="Times New Roman"/>
                <w:sz w:val="24"/>
                <w:szCs w:val="24"/>
              </w:rPr>
              <w:t>Methylcobalamin</w:t>
            </w:r>
            <w:proofErr w:type="spellEnd"/>
            <w:r w:rsidRPr="00F60888">
              <w:rPr>
                <w:rFonts w:ascii="Times New Roman" w:hAnsi="Times New Roman" w:cs="Times New Roman"/>
                <w:sz w:val="24"/>
                <w:szCs w:val="24"/>
              </w:rPr>
              <w:t xml:space="preserve"> +</w:t>
            </w:r>
            <w:r w:rsidRPr="00F60888">
              <w:rPr>
                <w:rFonts w:ascii="Times New Roman" w:hAnsi="Times New Roman" w:cs="Times New Roman"/>
                <w:sz w:val="24"/>
                <w:szCs w:val="24"/>
              </w:rPr>
              <w:br/>
              <w:t xml:space="preserve">Vitamin </w:t>
            </w:r>
            <w:r w:rsidR="00994485">
              <w:rPr>
                <w:rFonts w:ascii="Times New Roman" w:hAnsi="Times New Roman" w:cs="Times New Roman"/>
                <w:sz w:val="24"/>
                <w:szCs w:val="24"/>
              </w:rPr>
              <w:t xml:space="preserve">B6 </w:t>
            </w:r>
            <w:r w:rsidRPr="00F60888">
              <w:rPr>
                <w:rFonts w:ascii="Times New Roman" w:hAnsi="Times New Roman" w:cs="Times New Roman"/>
                <w:sz w:val="24"/>
                <w:szCs w:val="24"/>
              </w:rPr>
              <w:t>+</w:t>
            </w:r>
            <w:r w:rsidRPr="00F60888">
              <w:rPr>
                <w:rFonts w:ascii="Times New Roman" w:hAnsi="Times New Roman" w:cs="Times New Roman"/>
                <w:sz w:val="24"/>
                <w:szCs w:val="24"/>
              </w:rPr>
              <w:br/>
              <w:t>Folic Acid +</w:t>
            </w:r>
            <w:r w:rsidRPr="00F60888">
              <w:rPr>
                <w:rFonts w:ascii="Times New Roman" w:hAnsi="Times New Roman" w:cs="Times New Roman"/>
                <w:sz w:val="24"/>
                <w:szCs w:val="24"/>
              </w:rPr>
              <w:br/>
            </w:r>
            <w:proofErr w:type="spellStart"/>
            <w:r w:rsidRPr="00F60888">
              <w:rPr>
                <w:rFonts w:ascii="Times New Roman" w:hAnsi="Times New Roman" w:cs="Times New Roman"/>
                <w:sz w:val="24"/>
                <w:szCs w:val="24"/>
              </w:rPr>
              <w:t>Benfotiamine</w:t>
            </w:r>
            <w:proofErr w:type="spellEnd"/>
            <w:r w:rsidRPr="00F60888">
              <w:rPr>
                <w:rFonts w:ascii="Times New Roman" w:hAnsi="Times New Roman" w:cs="Times New Roman"/>
                <w:sz w:val="24"/>
                <w:szCs w:val="24"/>
              </w:rPr>
              <w:t xml:space="preserve"> +</w:t>
            </w:r>
            <w:r w:rsidRPr="00F60888">
              <w:rPr>
                <w:rFonts w:ascii="Times New Roman" w:hAnsi="Times New Roman" w:cs="Times New Roman"/>
                <w:sz w:val="24"/>
                <w:szCs w:val="24"/>
              </w:rPr>
              <w:br/>
              <w:t>Biotin Capsule</w:t>
            </w:r>
          </w:p>
        </w:tc>
        <w:tc>
          <w:tcPr>
            <w:tcW w:w="1533" w:type="pct"/>
            <w:vAlign w:val="center"/>
          </w:tcPr>
          <w:p w:rsidR="00F60888" w:rsidRPr="00F60888" w:rsidRDefault="00F60888">
            <w:pPr>
              <w:rPr>
                <w:rFonts w:ascii="Times New Roman" w:hAnsi="Times New Roman" w:cs="Times New Roman"/>
                <w:sz w:val="24"/>
                <w:szCs w:val="24"/>
              </w:rPr>
            </w:pPr>
            <w:r w:rsidRPr="00F60888">
              <w:rPr>
                <w:rFonts w:ascii="Times New Roman" w:hAnsi="Times New Roman" w:cs="Times New Roman"/>
                <w:sz w:val="24"/>
                <w:szCs w:val="24"/>
              </w:rPr>
              <w:t xml:space="preserve">Each hard </w:t>
            </w:r>
            <w:proofErr w:type="spellStart"/>
            <w:r w:rsidRPr="00F60888">
              <w:rPr>
                <w:rFonts w:ascii="Times New Roman" w:hAnsi="Times New Roman" w:cs="Times New Roman"/>
                <w:sz w:val="24"/>
                <w:szCs w:val="24"/>
              </w:rPr>
              <w:t>gelatine</w:t>
            </w:r>
            <w:proofErr w:type="spellEnd"/>
            <w:r w:rsidRPr="00F60888">
              <w:rPr>
                <w:rFonts w:ascii="Times New Roman" w:hAnsi="Times New Roman" w:cs="Times New Roman"/>
                <w:sz w:val="24"/>
                <w:szCs w:val="24"/>
              </w:rPr>
              <w:t xml:space="preserve"> capsule contains:</w:t>
            </w:r>
            <w:r w:rsidRPr="00F60888">
              <w:rPr>
                <w:rFonts w:ascii="Times New Roman" w:hAnsi="Times New Roman" w:cs="Times New Roman"/>
                <w:sz w:val="24"/>
                <w:szCs w:val="24"/>
              </w:rPr>
              <w:br/>
              <w:t xml:space="preserve">Alpha </w:t>
            </w:r>
            <w:proofErr w:type="spellStart"/>
            <w:r w:rsidRPr="00F60888">
              <w:rPr>
                <w:rFonts w:ascii="Times New Roman" w:hAnsi="Times New Roman" w:cs="Times New Roman"/>
                <w:sz w:val="24"/>
                <w:szCs w:val="24"/>
              </w:rPr>
              <w:t>Lipoic</w:t>
            </w:r>
            <w:proofErr w:type="spellEnd"/>
            <w:r w:rsidRPr="00F60888">
              <w:rPr>
                <w:rFonts w:ascii="Times New Roman" w:hAnsi="Times New Roman" w:cs="Times New Roman"/>
                <w:sz w:val="24"/>
                <w:szCs w:val="24"/>
              </w:rPr>
              <w:t xml:space="preserve"> Acid USP 200mg,</w:t>
            </w:r>
            <w:r w:rsidRPr="00F60888">
              <w:rPr>
                <w:rFonts w:ascii="Times New Roman" w:hAnsi="Times New Roman" w:cs="Times New Roman"/>
                <w:sz w:val="24"/>
                <w:szCs w:val="24"/>
              </w:rPr>
              <w:br/>
            </w:r>
            <w:proofErr w:type="spellStart"/>
            <w:r w:rsidRPr="00F60888">
              <w:rPr>
                <w:rFonts w:ascii="Times New Roman" w:hAnsi="Times New Roman" w:cs="Times New Roman"/>
                <w:sz w:val="24"/>
                <w:szCs w:val="24"/>
              </w:rPr>
              <w:t>Methylcobalamin</w:t>
            </w:r>
            <w:proofErr w:type="spellEnd"/>
            <w:r w:rsidRPr="00F60888">
              <w:rPr>
                <w:rFonts w:ascii="Times New Roman" w:hAnsi="Times New Roman" w:cs="Times New Roman"/>
                <w:sz w:val="24"/>
                <w:szCs w:val="24"/>
              </w:rPr>
              <w:t xml:space="preserve"> 1500mcg,</w:t>
            </w:r>
            <w:r w:rsidRPr="00F60888">
              <w:rPr>
                <w:rFonts w:ascii="Times New Roman" w:hAnsi="Times New Roman" w:cs="Times New Roman"/>
                <w:sz w:val="24"/>
                <w:szCs w:val="24"/>
              </w:rPr>
              <w:br/>
              <w:t>Vitamin B6 IP 3mg,</w:t>
            </w:r>
            <w:r w:rsidRPr="00F60888">
              <w:rPr>
                <w:rFonts w:ascii="Times New Roman" w:hAnsi="Times New Roman" w:cs="Times New Roman"/>
                <w:sz w:val="24"/>
                <w:szCs w:val="24"/>
              </w:rPr>
              <w:br/>
              <w:t>Folic Acid IP 1.5mg,</w:t>
            </w:r>
            <w:r w:rsidRPr="00F60888">
              <w:rPr>
                <w:rFonts w:ascii="Times New Roman" w:hAnsi="Times New Roman" w:cs="Times New Roman"/>
                <w:sz w:val="24"/>
                <w:szCs w:val="24"/>
              </w:rPr>
              <w:br/>
            </w:r>
            <w:proofErr w:type="spellStart"/>
            <w:r w:rsidRPr="00F60888">
              <w:rPr>
                <w:rFonts w:ascii="Times New Roman" w:hAnsi="Times New Roman" w:cs="Times New Roman"/>
                <w:sz w:val="24"/>
                <w:szCs w:val="24"/>
              </w:rPr>
              <w:t>Benfotiamine</w:t>
            </w:r>
            <w:proofErr w:type="spellEnd"/>
            <w:r w:rsidRPr="00F60888">
              <w:rPr>
                <w:rFonts w:ascii="Times New Roman" w:hAnsi="Times New Roman" w:cs="Times New Roman"/>
                <w:sz w:val="24"/>
                <w:szCs w:val="24"/>
              </w:rPr>
              <w:t xml:space="preserve"> 50mg,</w:t>
            </w:r>
            <w:r w:rsidRPr="00F60888">
              <w:rPr>
                <w:rFonts w:ascii="Times New Roman" w:hAnsi="Times New Roman" w:cs="Times New Roman"/>
                <w:sz w:val="24"/>
                <w:szCs w:val="24"/>
              </w:rPr>
              <w:br/>
              <w:t xml:space="preserve">Biotin USP 5mg, </w:t>
            </w:r>
          </w:p>
        </w:tc>
        <w:tc>
          <w:tcPr>
            <w:tcW w:w="697" w:type="pct"/>
            <w:vAlign w:val="center"/>
          </w:tcPr>
          <w:p w:rsidR="00F60888" w:rsidRPr="00F60888" w:rsidRDefault="00F60888">
            <w:pPr>
              <w:jc w:val="center"/>
              <w:rPr>
                <w:rFonts w:ascii="Times New Roman" w:hAnsi="Times New Roman" w:cs="Times New Roman"/>
                <w:sz w:val="24"/>
                <w:szCs w:val="24"/>
              </w:rPr>
            </w:pPr>
            <w:r w:rsidRPr="00F60888">
              <w:rPr>
                <w:rFonts w:ascii="Times New Roman" w:hAnsi="Times New Roman" w:cs="Times New Roman"/>
                <w:sz w:val="24"/>
                <w:szCs w:val="24"/>
              </w:rPr>
              <w:t>1 Capsule</w:t>
            </w:r>
          </w:p>
        </w:tc>
        <w:tc>
          <w:tcPr>
            <w:tcW w:w="1133" w:type="pct"/>
            <w:vAlign w:val="center"/>
          </w:tcPr>
          <w:p w:rsidR="00F60888" w:rsidRPr="00F60888" w:rsidRDefault="00F60888">
            <w:pPr>
              <w:jc w:val="center"/>
              <w:rPr>
                <w:rFonts w:ascii="Times New Roman" w:hAnsi="Times New Roman" w:cs="Times New Roman"/>
                <w:sz w:val="24"/>
                <w:szCs w:val="24"/>
              </w:rPr>
            </w:pPr>
            <w:r w:rsidRPr="00F60888">
              <w:rPr>
                <w:rFonts w:ascii="Times New Roman" w:hAnsi="Times New Roman" w:cs="Times New Roman"/>
                <w:sz w:val="24"/>
                <w:szCs w:val="24"/>
              </w:rPr>
              <w:t xml:space="preserve">M/s </w:t>
            </w:r>
            <w:proofErr w:type="spellStart"/>
            <w:r w:rsidRPr="00F60888">
              <w:rPr>
                <w:rFonts w:ascii="Times New Roman" w:hAnsi="Times New Roman" w:cs="Times New Roman"/>
                <w:sz w:val="24"/>
                <w:szCs w:val="24"/>
              </w:rPr>
              <w:t>KonTest</w:t>
            </w:r>
            <w:proofErr w:type="spellEnd"/>
            <w:r w:rsidRPr="00F60888">
              <w:rPr>
                <w:rFonts w:ascii="Times New Roman" w:hAnsi="Times New Roman" w:cs="Times New Roman"/>
                <w:sz w:val="24"/>
                <w:szCs w:val="24"/>
              </w:rPr>
              <w:t xml:space="preserve"> Chemicals Limited</w:t>
            </w:r>
          </w:p>
        </w:tc>
        <w:tc>
          <w:tcPr>
            <w:tcW w:w="506" w:type="pct"/>
          </w:tcPr>
          <w:p w:rsidR="00F60888" w:rsidRPr="00FB7DA4" w:rsidRDefault="00F60888" w:rsidP="006A5EE1">
            <w:pPr>
              <w:jc w:val="center"/>
              <w:rPr>
                <w:rFonts w:asciiTheme="majorHAnsi" w:hAnsiTheme="majorHAnsi" w:cs="Arial"/>
              </w:rPr>
            </w:pPr>
            <w:r>
              <w:rPr>
                <w:rFonts w:asciiTheme="majorHAnsi" w:hAnsiTheme="majorHAnsi" w:cs="Arial"/>
              </w:rPr>
              <w:t>11.51</w:t>
            </w:r>
          </w:p>
        </w:tc>
      </w:tr>
    </w:tbl>
    <w:p w:rsidR="00BC21B9" w:rsidRDefault="00BC21B9" w:rsidP="00CA20E1">
      <w:pPr>
        <w:jc w:val="both"/>
        <w:rPr>
          <w:rFonts w:asciiTheme="majorHAnsi" w:eastAsia="Times New Roman" w:hAnsiTheme="majorHAnsi" w:cs="Arial"/>
          <w:color w:val="000000"/>
        </w:rPr>
      </w:pPr>
    </w:p>
    <w:p w:rsidR="00CA20E1" w:rsidRPr="002B59A3" w:rsidRDefault="00CA20E1" w:rsidP="00CA20E1">
      <w:pPr>
        <w:jc w:val="both"/>
        <w:rPr>
          <w:rFonts w:asciiTheme="majorHAnsi" w:eastAsia="Times New Roman" w:hAnsiTheme="majorHAnsi" w:cs="Arial"/>
          <w:color w:val="000000"/>
        </w:rPr>
      </w:pPr>
      <w:r w:rsidRPr="002B59A3">
        <w:rPr>
          <w:rFonts w:asciiTheme="majorHAnsi" w:eastAsia="Times New Roman" w:hAnsiTheme="majorHAnsi" w:cs="Arial"/>
          <w:color w:val="000000"/>
        </w:rPr>
        <w:t xml:space="preserve">Note: </w:t>
      </w:r>
    </w:p>
    <w:p w:rsidR="00625942" w:rsidRPr="00051183" w:rsidRDefault="00CA20E1" w:rsidP="00051183">
      <w:pPr>
        <w:pStyle w:val="ListParagraph"/>
        <w:numPr>
          <w:ilvl w:val="0"/>
          <w:numId w:val="4"/>
        </w:numPr>
        <w:jc w:val="both"/>
        <w:rPr>
          <w:rFonts w:asciiTheme="majorHAnsi" w:eastAsia="Times New Roman" w:hAnsiTheme="majorHAnsi" w:cs="Arial"/>
          <w:color w:val="000000"/>
          <w:szCs w:val="22"/>
        </w:rPr>
      </w:pPr>
      <w:r w:rsidRPr="002B59A3">
        <w:rPr>
          <w:rFonts w:asciiTheme="majorHAnsi" w:eastAsia="Times New Roman" w:hAnsiTheme="majorHAnsi" w:cs="Arial"/>
          <w:color w:val="000000"/>
          <w:szCs w:val="22"/>
        </w:rPr>
        <w:t xml:space="preserve">The manufacturer of above mentioned formulations i.e. “new drug” under paragraph 2(u) of the DPCO, 2013 shall fix the retail price as specified in column (6) of the table hereinabove. </w:t>
      </w:r>
    </w:p>
    <w:p w:rsidR="00625942" w:rsidRPr="00051183" w:rsidRDefault="00CA20E1" w:rsidP="00051183">
      <w:pPr>
        <w:pStyle w:val="ListParagraph"/>
        <w:numPr>
          <w:ilvl w:val="0"/>
          <w:numId w:val="4"/>
        </w:numPr>
        <w:jc w:val="both"/>
        <w:rPr>
          <w:rFonts w:asciiTheme="majorHAnsi" w:eastAsia="Times New Roman" w:hAnsiTheme="majorHAnsi" w:cs="Arial"/>
          <w:color w:val="000000"/>
          <w:szCs w:val="22"/>
        </w:rPr>
      </w:pPr>
      <w:r w:rsidRPr="002B59A3">
        <w:rPr>
          <w:rFonts w:asciiTheme="majorHAnsi" w:eastAsia="Times New Roman" w:hAnsiTheme="majorHAnsi" w:cs="Arial"/>
          <w:color w:val="000000"/>
          <w:szCs w:val="22"/>
        </w:rPr>
        <w:t xml:space="preserve">The </w:t>
      </w:r>
      <w:r w:rsidR="009B1D9B">
        <w:rPr>
          <w:rFonts w:asciiTheme="majorHAnsi" w:eastAsia="Times New Roman" w:hAnsiTheme="majorHAnsi" w:cs="Arial"/>
          <w:color w:val="000000"/>
          <w:szCs w:val="22"/>
        </w:rPr>
        <w:t>manufacturer</w:t>
      </w:r>
      <w:r w:rsidRPr="002B59A3">
        <w:rPr>
          <w:rFonts w:asciiTheme="majorHAnsi" w:eastAsia="Times New Roman" w:hAnsiTheme="majorHAnsi" w:cs="Arial"/>
          <w:color w:val="000000"/>
          <w:szCs w:val="22"/>
        </w:rPr>
        <w:t xml:space="preserve"> may add </w:t>
      </w:r>
      <w:r w:rsidR="00050890">
        <w:rPr>
          <w:rFonts w:asciiTheme="majorHAnsi" w:eastAsia="Times New Roman" w:hAnsiTheme="majorHAnsi" w:cs="Times New Roman"/>
        </w:rPr>
        <w:t>goods and services tax</w:t>
      </w:r>
      <w:r w:rsidR="003E4FD5" w:rsidRPr="002B59A3">
        <w:rPr>
          <w:rFonts w:asciiTheme="majorHAnsi" w:eastAsia="Times New Roman" w:hAnsiTheme="majorHAnsi" w:cs="Arial"/>
          <w:color w:val="000000"/>
          <w:szCs w:val="22"/>
        </w:rPr>
        <w:t xml:space="preserve"> </w:t>
      </w:r>
      <w:r w:rsidRPr="002B59A3">
        <w:rPr>
          <w:rFonts w:asciiTheme="majorHAnsi" w:eastAsia="Times New Roman" w:hAnsiTheme="majorHAnsi" w:cs="Arial"/>
          <w:color w:val="000000"/>
          <w:szCs w:val="22"/>
        </w:rPr>
        <w:t xml:space="preserve">only if they have paid actually or it is payable to the Government on the retail price mentioned in column (6) of the above said table. </w:t>
      </w:r>
    </w:p>
    <w:p w:rsidR="00625942" w:rsidRPr="00051183" w:rsidRDefault="00CA20E1" w:rsidP="00051183">
      <w:pPr>
        <w:pStyle w:val="ListParagraph"/>
        <w:numPr>
          <w:ilvl w:val="0"/>
          <w:numId w:val="4"/>
        </w:numPr>
        <w:jc w:val="both"/>
        <w:rPr>
          <w:rFonts w:asciiTheme="majorHAnsi" w:eastAsia="Times New Roman" w:hAnsiTheme="majorHAnsi" w:cs="Arial"/>
          <w:color w:val="000000"/>
          <w:szCs w:val="22"/>
        </w:rPr>
      </w:pPr>
      <w:r w:rsidRPr="002B59A3">
        <w:rPr>
          <w:rFonts w:asciiTheme="majorHAnsi" w:eastAsia="Times New Roman" w:hAnsiTheme="majorHAnsi" w:cs="Arial"/>
          <w:color w:val="000000"/>
          <w:szCs w:val="22"/>
        </w:rPr>
        <w:lastRenderedPageBreak/>
        <w:t xml:space="preserve">The retail price for a pack of the aforesaid formulation shall be arrived at by the concerned </w:t>
      </w:r>
      <w:r w:rsidR="009B1D9B">
        <w:rPr>
          <w:rFonts w:asciiTheme="majorHAnsi" w:eastAsia="Times New Roman" w:hAnsiTheme="majorHAnsi" w:cs="Arial"/>
          <w:color w:val="000000"/>
          <w:szCs w:val="22"/>
        </w:rPr>
        <w:t>manufacturer</w:t>
      </w:r>
      <w:r w:rsidRPr="002B59A3">
        <w:rPr>
          <w:rFonts w:asciiTheme="majorHAnsi" w:eastAsia="Times New Roman" w:hAnsiTheme="majorHAnsi" w:cs="Arial"/>
          <w:color w:val="000000"/>
          <w:szCs w:val="22"/>
        </w:rPr>
        <w:t xml:space="preserve"> in accordance with the retail price specified in column (6) of the above table as per provisions contained in paragraph 11 of the DPCO, 2013. The </w:t>
      </w:r>
      <w:r w:rsidR="009B1D9B">
        <w:rPr>
          <w:rFonts w:asciiTheme="majorHAnsi" w:eastAsia="Times New Roman" w:hAnsiTheme="majorHAnsi" w:cs="Arial"/>
          <w:color w:val="000000"/>
          <w:szCs w:val="22"/>
        </w:rPr>
        <w:t>manufacturer</w:t>
      </w:r>
      <w:r w:rsidRPr="002B59A3">
        <w:rPr>
          <w:rFonts w:asciiTheme="majorHAnsi" w:eastAsia="Times New Roman" w:hAnsiTheme="majorHAnsi" w:cs="Arial"/>
          <w:color w:val="000000"/>
          <w:szCs w:val="22"/>
        </w:rPr>
        <w:t xml:space="preserve"> shall issue a price list in Form–V from date of Notification as per paragraph 24 of the DPCO, 2013 to NPPA through IPDMS</w:t>
      </w:r>
      <w:r w:rsidRPr="002B59A3">
        <w:rPr>
          <w:rFonts w:asciiTheme="majorHAnsi" w:hAnsiTheme="majorHAnsi" w:cs="Arial"/>
          <w:szCs w:val="22"/>
        </w:rPr>
        <w:t xml:space="preserve"> and submit a copy to State Drug Controller and dealers.</w:t>
      </w:r>
    </w:p>
    <w:p w:rsidR="00625942" w:rsidRPr="00051183" w:rsidRDefault="00CA20E1" w:rsidP="00051183">
      <w:pPr>
        <w:pStyle w:val="ListParagraph"/>
        <w:numPr>
          <w:ilvl w:val="0"/>
          <w:numId w:val="4"/>
        </w:numPr>
        <w:jc w:val="both"/>
        <w:rPr>
          <w:rFonts w:asciiTheme="majorHAnsi" w:eastAsia="Times New Roman" w:hAnsiTheme="majorHAnsi" w:cs="Arial"/>
          <w:color w:val="000000"/>
          <w:szCs w:val="22"/>
        </w:rPr>
      </w:pPr>
      <w:r w:rsidRPr="002B59A3">
        <w:rPr>
          <w:rFonts w:asciiTheme="majorHAnsi" w:hAnsiTheme="majorHAnsi" w:cs="Arial"/>
          <w:szCs w:val="22"/>
        </w:rPr>
        <w:t xml:space="preserve">As per </w:t>
      </w:r>
      <w:proofErr w:type="spellStart"/>
      <w:r w:rsidRPr="002B59A3">
        <w:rPr>
          <w:rFonts w:asciiTheme="majorHAnsi" w:hAnsiTheme="majorHAnsi" w:cs="Arial"/>
          <w:szCs w:val="22"/>
        </w:rPr>
        <w:t>para</w:t>
      </w:r>
      <w:proofErr w:type="spellEnd"/>
      <w:r w:rsidRPr="002B59A3">
        <w:rPr>
          <w:rFonts w:asciiTheme="majorHAnsi" w:hAnsiTheme="majorHAnsi" w:cs="Arial"/>
          <w:szCs w:val="22"/>
        </w:rPr>
        <w:t xml:space="preserve"> 24(4) of DPCO 2013, every retailer and dealer shall display price list and the supplementary price list, if any, as furnished by the manufacturer, on a conspicuous part of the premises where he carries on business in a manner so as to be easily accessible to any person wishing to consult the same.</w:t>
      </w:r>
    </w:p>
    <w:p w:rsidR="00051183" w:rsidRPr="00051183" w:rsidRDefault="00CA20E1" w:rsidP="00051183">
      <w:pPr>
        <w:pStyle w:val="ListParagraph"/>
        <w:numPr>
          <w:ilvl w:val="0"/>
          <w:numId w:val="4"/>
        </w:numPr>
        <w:jc w:val="both"/>
        <w:rPr>
          <w:rFonts w:asciiTheme="majorHAnsi" w:eastAsia="Times New Roman" w:hAnsiTheme="majorHAnsi" w:cs="Arial"/>
          <w:color w:val="000000"/>
          <w:szCs w:val="22"/>
        </w:rPr>
      </w:pPr>
      <w:r w:rsidRPr="002B59A3">
        <w:rPr>
          <w:rFonts w:asciiTheme="majorHAnsi" w:eastAsia="Times New Roman" w:hAnsiTheme="majorHAnsi" w:cs="Arial"/>
          <w:color w:val="000000"/>
          <w:szCs w:val="22"/>
        </w:rPr>
        <w:t xml:space="preserve">The above mentioned retail price is applicable only to the individual </w:t>
      </w:r>
      <w:r w:rsidR="007E592D">
        <w:rPr>
          <w:rFonts w:asciiTheme="majorHAnsi" w:eastAsia="Times New Roman" w:hAnsiTheme="majorHAnsi" w:cs="Arial"/>
          <w:color w:val="000000"/>
          <w:szCs w:val="22"/>
        </w:rPr>
        <w:t>manufacturer / market</w:t>
      </w:r>
      <w:r w:rsidR="009B1D9B">
        <w:rPr>
          <w:rFonts w:asciiTheme="majorHAnsi" w:eastAsia="Times New Roman" w:hAnsiTheme="majorHAnsi" w:cs="Arial"/>
          <w:color w:val="000000"/>
          <w:szCs w:val="22"/>
        </w:rPr>
        <w:t>er</w:t>
      </w:r>
      <w:r w:rsidRPr="002B59A3">
        <w:rPr>
          <w:rFonts w:asciiTheme="majorHAnsi" w:eastAsia="Times New Roman" w:hAnsiTheme="majorHAnsi" w:cs="Arial"/>
          <w:color w:val="000000"/>
          <w:szCs w:val="22"/>
        </w:rPr>
        <w:t xml:space="preserve"> as mentioned above i.e. who have applied for the same by submitting Form-I for price fixation / revision as stipulated under DPCO, 2013 and subject to </w:t>
      </w:r>
      <w:r w:rsidR="009B1D9B" w:rsidRPr="002B59A3">
        <w:rPr>
          <w:rFonts w:asciiTheme="majorHAnsi" w:eastAsia="Times New Roman" w:hAnsiTheme="majorHAnsi" w:cs="Arial"/>
          <w:color w:val="000000"/>
          <w:szCs w:val="22"/>
        </w:rPr>
        <w:t>fulfilment</w:t>
      </w:r>
      <w:r w:rsidRPr="002B59A3">
        <w:rPr>
          <w:rFonts w:asciiTheme="majorHAnsi" w:eastAsia="Times New Roman" w:hAnsiTheme="majorHAnsi" w:cs="Arial"/>
          <w:color w:val="000000"/>
          <w:szCs w:val="22"/>
        </w:rPr>
        <w:t xml:space="preserve"> of all the applicable statutory r</w:t>
      </w:r>
      <w:r w:rsidR="007E592D">
        <w:rPr>
          <w:rFonts w:asciiTheme="majorHAnsi" w:eastAsia="Times New Roman" w:hAnsiTheme="majorHAnsi" w:cs="Arial"/>
          <w:color w:val="000000"/>
          <w:szCs w:val="22"/>
        </w:rPr>
        <w:t>eq</w:t>
      </w:r>
      <w:r w:rsidRPr="002B59A3">
        <w:rPr>
          <w:rFonts w:asciiTheme="majorHAnsi" w:eastAsia="Times New Roman" w:hAnsiTheme="majorHAnsi" w:cs="Arial"/>
          <w:color w:val="000000"/>
          <w:szCs w:val="22"/>
        </w:rPr>
        <w:t xml:space="preserve">uirements as laid down by the Govt. under relevant statutes/ rules, including manufacturing license permission from the Competent Authority i.e. the Central/State Licensing Authority, as may be applicable, by the concerned </w:t>
      </w:r>
      <w:r w:rsidR="009B1D9B">
        <w:rPr>
          <w:rFonts w:asciiTheme="majorHAnsi" w:eastAsia="Times New Roman" w:hAnsiTheme="majorHAnsi" w:cs="Arial"/>
          <w:color w:val="000000"/>
          <w:szCs w:val="22"/>
        </w:rPr>
        <w:t>manufacturer</w:t>
      </w:r>
      <w:r w:rsidRPr="002B59A3">
        <w:rPr>
          <w:rFonts w:asciiTheme="majorHAnsi" w:eastAsia="Times New Roman" w:hAnsiTheme="majorHAnsi" w:cs="Arial"/>
          <w:color w:val="000000"/>
          <w:szCs w:val="22"/>
        </w:rPr>
        <w:t xml:space="preserve">/marketing companies. </w:t>
      </w:r>
    </w:p>
    <w:p w:rsidR="00CA20E1" w:rsidRDefault="00CA20E1" w:rsidP="00CA20E1">
      <w:pPr>
        <w:pStyle w:val="ListParagraph"/>
        <w:numPr>
          <w:ilvl w:val="0"/>
          <w:numId w:val="4"/>
        </w:numPr>
        <w:jc w:val="both"/>
        <w:rPr>
          <w:rFonts w:asciiTheme="majorHAnsi" w:eastAsia="Times New Roman" w:hAnsiTheme="majorHAnsi" w:cs="Arial"/>
          <w:color w:val="000000"/>
          <w:szCs w:val="22"/>
        </w:rPr>
      </w:pPr>
      <w:r w:rsidRPr="002B59A3">
        <w:rPr>
          <w:rFonts w:asciiTheme="majorHAnsi" w:eastAsia="Times New Roman" w:hAnsiTheme="majorHAnsi" w:cs="Arial"/>
          <w:color w:val="000000"/>
          <w:szCs w:val="22"/>
        </w:rPr>
        <w:t xml:space="preserve">In case the retail price of any of the aforesaid formulations is not complied with, as per instant price notification and notes specified hereinabove, then the concerned manufacturer/marketing company shall be liable to deposit the overcharged amount along with the interest thereon under the provisions of the DPCO, 2013 read with the Essential Commodities Act, 1955. </w:t>
      </w:r>
    </w:p>
    <w:p w:rsidR="00A662BE" w:rsidRPr="00A662BE" w:rsidRDefault="002E700C" w:rsidP="00A662BE">
      <w:pPr>
        <w:pStyle w:val="ListParagraph"/>
        <w:numPr>
          <w:ilvl w:val="0"/>
          <w:numId w:val="4"/>
        </w:numPr>
        <w:jc w:val="both"/>
        <w:rPr>
          <w:rFonts w:asciiTheme="majorHAnsi" w:eastAsia="Times New Roman" w:hAnsiTheme="majorHAnsi" w:cs="Arial"/>
          <w:color w:val="000000"/>
          <w:szCs w:val="22"/>
        </w:rPr>
      </w:pPr>
      <w:r w:rsidRPr="00A662BE">
        <w:rPr>
          <w:rFonts w:asciiTheme="majorHAnsi" w:eastAsia="Times New Roman" w:hAnsiTheme="majorHAnsi" w:cs="Arial"/>
          <w:color w:val="000000"/>
          <w:szCs w:val="22"/>
        </w:rPr>
        <w:t>Cons</w:t>
      </w:r>
      <w:r>
        <w:rPr>
          <w:rFonts w:asciiTheme="majorHAnsi" w:eastAsia="Times New Roman" w:hAnsiTheme="majorHAnsi" w:cs="Arial"/>
          <w:color w:val="000000"/>
          <w:szCs w:val="22"/>
        </w:rPr>
        <w:t>equ</w:t>
      </w:r>
      <w:r w:rsidRPr="00A662BE">
        <w:rPr>
          <w:rFonts w:asciiTheme="majorHAnsi" w:eastAsia="Times New Roman" w:hAnsiTheme="majorHAnsi" w:cs="Arial"/>
          <w:color w:val="000000"/>
          <w:szCs w:val="22"/>
        </w:rPr>
        <w:t>ent</w:t>
      </w:r>
      <w:r w:rsidR="00A662BE" w:rsidRPr="00A662BE">
        <w:rPr>
          <w:rFonts w:asciiTheme="majorHAnsi" w:eastAsia="Times New Roman" w:hAnsiTheme="majorHAnsi" w:cs="Arial"/>
          <w:color w:val="000000"/>
          <w:szCs w:val="22"/>
        </w:rPr>
        <w:t xml:space="preserve"> to the issue of ceiling price of such formulation as specified in column (2) of the above table in this notification, the price order(s) fixing ceiling or retail price, if any, issued prior to</w:t>
      </w:r>
      <w:r w:rsidR="006873AD">
        <w:rPr>
          <w:rFonts w:asciiTheme="majorHAnsi" w:eastAsia="Times New Roman" w:hAnsiTheme="majorHAnsi" w:cs="Arial"/>
          <w:color w:val="000000"/>
          <w:szCs w:val="22"/>
        </w:rPr>
        <w:t xml:space="preserve"> </w:t>
      </w:r>
      <w:r w:rsidR="00A662BE" w:rsidRPr="00A662BE">
        <w:rPr>
          <w:rFonts w:asciiTheme="majorHAnsi" w:eastAsia="Times New Roman" w:hAnsiTheme="majorHAnsi" w:cs="Arial"/>
          <w:color w:val="000000"/>
          <w:szCs w:val="22"/>
        </w:rPr>
        <w:t>the above said date of notification, stand(s) superseded</w:t>
      </w:r>
      <w:r w:rsidR="006873AD">
        <w:rPr>
          <w:rFonts w:asciiTheme="majorHAnsi" w:eastAsia="Times New Roman" w:hAnsiTheme="majorHAnsi" w:cs="Arial"/>
          <w:color w:val="000000"/>
          <w:szCs w:val="22"/>
        </w:rPr>
        <w:t>.</w:t>
      </w:r>
    </w:p>
    <w:p w:rsidR="00CA20E1" w:rsidRPr="002B59A3" w:rsidRDefault="00CA20E1" w:rsidP="00CA20E1">
      <w:pPr>
        <w:pStyle w:val="ListParagraph"/>
        <w:jc w:val="both"/>
        <w:rPr>
          <w:rFonts w:asciiTheme="majorHAnsi" w:eastAsia="Times New Roman" w:hAnsiTheme="majorHAnsi" w:cs="Arial"/>
          <w:color w:val="000000"/>
          <w:szCs w:val="22"/>
        </w:rPr>
      </w:pPr>
    </w:p>
    <w:p w:rsidR="00CA20E1" w:rsidRPr="002B59A3" w:rsidRDefault="00CA20E1" w:rsidP="00C05F07">
      <w:pPr>
        <w:ind w:firstLine="720"/>
        <w:jc w:val="both"/>
        <w:rPr>
          <w:rFonts w:asciiTheme="majorHAnsi" w:eastAsia="Times New Roman" w:hAnsiTheme="majorHAnsi" w:cs="Arial"/>
          <w:color w:val="000000"/>
          <w:u w:val="single"/>
        </w:rPr>
      </w:pPr>
      <w:proofErr w:type="gramStart"/>
      <w:r w:rsidRPr="002B59A3">
        <w:rPr>
          <w:rFonts w:asciiTheme="majorHAnsi" w:eastAsia="Times New Roman" w:hAnsiTheme="majorHAnsi" w:cs="Arial"/>
          <w:color w:val="000000"/>
          <w:u w:val="single"/>
        </w:rPr>
        <w:t>PN/1</w:t>
      </w:r>
      <w:r w:rsidR="00E33544">
        <w:rPr>
          <w:rFonts w:asciiTheme="majorHAnsi" w:eastAsia="Times New Roman" w:hAnsiTheme="majorHAnsi" w:cs="Arial"/>
          <w:color w:val="000000"/>
          <w:u w:val="single"/>
        </w:rPr>
        <w:t>9</w:t>
      </w:r>
      <w:r w:rsidR="00C05F07">
        <w:rPr>
          <w:rFonts w:asciiTheme="majorHAnsi" w:eastAsia="Times New Roman" w:hAnsiTheme="majorHAnsi" w:cs="Arial"/>
          <w:color w:val="000000"/>
          <w:u w:val="single"/>
        </w:rPr>
        <w:t>5</w:t>
      </w:r>
      <w:r w:rsidRPr="002B59A3">
        <w:rPr>
          <w:rFonts w:asciiTheme="majorHAnsi" w:eastAsia="Times New Roman" w:hAnsiTheme="majorHAnsi" w:cs="Arial"/>
          <w:color w:val="000000"/>
          <w:u w:val="single"/>
        </w:rPr>
        <w:t>/</w:t>
      </w:r>
      <w:r w:rsidR="003F3B67">
        <w:rPr>
          <w:rFonts w:asciiTheme="majorHAnsi" w:eastAsia="Times New Roman" w:hAnsiTheme="majorHAnsi" w:cs="Arial"/>
          <w:color w:val="000000"/>
          <w:u w:val="single"/>
        </w:rPr>
        <w:t>6</w:t>
      </w:r>
      <w:r w:rsidR="00C05F07">
        <w:rPr>
          <w:rFonts w:asciiTheme="majorHAnsi" w:eastAsia="Times New Roman" w:hAnsiTheme="majorHAnsi" w:cs="Arial"/>
          <w:color w:val="000000"/>
          <w:u w:val="single"/>
        </w:rPr>
        <w:t>3</w:t>
      </w:r>
      <w:r w:rsidRPr="002B59A3">
        <w:rPr>
          <w:rFonts w:asciiTheme="majorHAnsi" w:eastAsia="Times New Roman" w:hAnsiTheme="majorHAnsi" w:cs="Arial"/>
          <w:color w:val="000000"/>
          <w:u w:val="single"/>
        </w:rPr>
        <w:t>/201</w:t>
      </w:r>
      <w:bookmarkStart w:id="0" w:name="_GoBack"/>
      <w:bookmarkEnd w:id="0"/>
      <w:r w:rsidR="001E08EC">
        <w:rPr>
          <w:rFonts w:asciiTheme="majorHAnsi" w:eastAsia="Times New Roman" w:hAnsiTheme="majorHAnsi" w:cs="Arial"/>
          <w:color w:val="000000"/>
          <w:u w:val="single"/>
        </w:rPr>
        <w:t>9</w:t>
      </w:r>
      <w:r w:rsidRPr="002B59A3">
        <w:rPr>
          <w:rFonts w:asciiTheme="majorHAnsi" w:eastAsia="Times New Roman" w:hAnsiTheme="majorHAnsi" w:cs="Arial"/>
          <w:color w:val="000000"/>
          <w:u w:val="single"/>
        </w:rPr>
        <w:t xml:space="preserve">/F </w:t>
      </w:r>
      <w:r w:rsidRPr="002B59A3">
        <w:rPr>
          <w:rFonts w:asciiTheme="majorHAnsi" w:eastAsia="Times New Roman" w:hAnsiTheme="majorHAnsi" w:cs="Arial"/>
          <w:color w:val="000000"/>
          <w:u w:val="single"/>
        </w:rPr>
        <w:tab/>
      </w:r>
      <w:r w:rsidRPr="002B59A3">
        <w:rPr>
          <w:rFonts w:asciiTheme="majorHAnsi" w:eastAsia="Times New Roman" w:hAnsiTheme="majorHAnsi" w:cs="Arial"/>
          <w:color w:val="000000"/>
          <w:u w:val="single"/>
        </w:rPr>
        <w:tab/>
      </w:r>
      <w:r w:rsidRPr="002B59A3">
        <w:rPr>
          <w:rFonts w:asciiTheme="majorHAnsi" w:eastAsia="Times New Roman" w:hAnsiTheme="majorHAnsi" w:cs="Arial"/>
          <w:color w:val="000000"/>
          <w:u w:val="single"/>
        </w:rPr>
        <w:tab/>
      </w:r>
      <w:r w:rsidRPr="002B59A3">
        <w:rPr>
          <w:rFonts w:asciiTheme="majorHAnsi" w:eastAsia="Times New Roman" w:hAnsiTheme="majorHAnsi" w:cs="Arial"/>
          <w:color w:val="000000"/>
          <w:u w:val="single"/>
        </w:rPr>
        <w:tab/>
      </w:r>
      <w:r w:rsidR="005526F0">
        <w:rPr>
          <w:rFonts w:asciiTheme="majorHAnsi" w:eastAsia="Times New Roman" w:hAnsiTheme="majorHAnsi" w:cs="Arial"/>
          <w:color w:val="000000"/>
          <w:u w:val="single"/>
        </w:rPr>
        <w:t xml:space="preserve">                            </w:t>
      </w:r>
      <w:r w:rsidRPr="002B59A3">
        <w:rPr>
          <w:rFonts w:asciiTheme="majorHAnsi" w:eastAsia="Times New Roman" w:hAnsiTheme="majorHAnsi" w:cs="Arial"/>
          <w:color w:val="000000"/>
          <w:u w:val="single"/>
        </w:rPr>
        <w:t xml:space="preserve">                 F. No.</w:t>
      </w:r>
      <w:proofErr w:type="gramEnd"/>
      <w:r w:rsidRPr="002B59A3">
        <w:rPr>
          <w:rFonts w:asciiTheme="majorHAnsi" w:eastAsia="Times New Roman" w:hAnsiTheme="majorHAnsi" w:cs="Arial"/>
          <w:color w:val="000000"/>
          <w:u w:val="single"/>
        </w:rPr>
        <w:t xml:space="preserve"> 8(</w:t>
      </w:r>
      <w:r w:rsidR="003F3B67">
        <w:rPr>
          <w:rFonts w:asciiTheme="majorHAnsi" w:eastAsia="Times New Roman" w:hAnsiTheme="majorHAnsi" w:cs="Arial"/>
          <w:color w:val="000000"/>
          <w:u w:val="single"/>
        </w:rPr>
        <w:t>6</w:t>
      </w:r>
      <w:r w:rsidR="00C05F07">
        <w:rPr>
          <w:rFonts w:asciiTheme="majorHAnsi" w:eastAsia="Times New Roman" w:hAnsiTheme="majorHAnsi" w:cs="Arial"/>
          <w:color w:val="000000"/>
          <w:u w:val="single"/>
        </w:rPr>
        <w:t>3</w:t>
      </w:r>
      <w:r w:rsidRPr="002B59A3">
        <w:rPr>
          <w:rFonts w:asciiTheme="majorHAnsi" w:eastAsia="Times New Roman" w:hAnsiTheme="majorHAnsi" w:cs="Arial"/>
          <w:color w:val="000000"/>
          <w:u w:val="single"/>
        </w:rPr>
        <w:t>)/201</w:t>
      </w:r>
      <w:r w:rsidR="001E08EC">
        <w:rPr>
          <w:rFonts w:asciiTheme="majorHAnsi" w:eastAsia="Times New Roman" w:hAnsiTheme="majorHAnsi" w:cs="Arial"/>
          <w:color w:val="000000"/>
          <w:u w:val="single"/>
        </w:rPr>
        <w:t>9</w:t>
      </w:r>
      <w:r w:rsidRPr="002B59A3">
        <w:rPr>
          <w:rFonts w:asciiTheme="majorHAnsi" w:eastAsia="Times New Roman" w:hAnsiTheme="majorHAnsi" w:cs="Arial"/>
          <w:color w:val="000000"/>
          <w:u w:val="single"/>
        </w:rPr>
        <w:t xml:space="preserve">/D.P./NPPA-Div.-II </w:t>
      </w:r>
    </w:p>
    <w:p w:rsidR="00830B9D" w:rsidRDefault="00830B9D" w:rsidP="00CA20E1">
      <w:pPr>
        <w:pStyle w:val="NoSpacing"/>
        <w:jc w:val="right"/>
        <w:rPr>
          <w:rFonts w:asciiTheme="majorHAnsi" w:hAnsiTheme="majorHAnsi" w:cs="Arial"/>
        </w:rPr>
      </w:pPr>
    </w:p>
    <w:p w:rsidR="00CA20E1" w:rsidRPr="002B59A3" w:rsidRDefault="00CA20E1" w:rsidP="001E08EC">
      <w:pPr>
        <w:pStyle w:val="NoSpacing"/>
        <w:jc w:val="right"/>
        <w:rPr>
          <w:rFonts w:asciiTheme="majorHAnsi" w:hAnsiTheme="majorHAnsi" w:cs="Arial"/>
        </w:rPr>
      </w:pPr>
      <w:r w:rsidRPr="002B59A3">
        <w:rPr>
          <w:rFonts w:asciiTheme="majorHAnsi" w:hAnsiTheme="majorHAnsi" w:cs="Arial"/>
        </w:rPr>
        <w:t>(</w:t>
      </w:r>
      <w:proofErr w:type="spellStart"/>
      <w:r w:rsidR="001E08EC">
        <w:rPr>
          <w:rFonts w:asciiTheme="majorHAnsi" w:hAnsiTheme="majorHAnsi" w:cs="Arial"/>
        </w:rPr>
        <w:t>Prasenjit</w:t>
      </w:r>
      <w:proofErr w:type="spellEnd"/>
      <w:r w:rsidR="001E08EC">
        <w:rPr>
          <w:rFonts w:asciiTheme="majorHAnsi" w:hAnsiTheme="majorHAnsi" w:cs="Arial"/>
        </w:rPr>
        <w:t xml:space="preserve"> Das</w:t>
      </w:r>
      <w:r w:rsidRPr="002B59A3">
        <w:rPr>
          <w:rFonts w:asciiTheme="majorHAnsi" w:hAnsiTheme="majorHAnsi" w:cs="Arial"/>
        </w:rPr>
        <w:t>)</w:t>
      </w:r>
    </w:p>
    <w:p w:rsidR="00350F6B" w:rsidRDefault="00CA20E1" w:rsidP="00830B9D">
      <w:pPr>
        <w:pStyle w:val="NoSpacing"/>
        <w:jc w:val="right"/>
      </w:pPr>
      <w:r w:rsidRPr="002B59A3">
        <w:rPr>
          <w:rFonts w:asciiTheme="majorHAnsi" w:hAnsiTheme="majorHAnsi" w:cs="Arial"/>
        </w:rPr>
        <w:t xml:space="preserve"> Assistant Director</w:t>
      </w:r>
    </w:p>
    <w:sectPr w:rsidR="00350F6B" w:rsidSect="005526F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F44"/>
    <w:multiLevelType w:val="hybridMultilevel"/>
    <w:tmpl w:val="73A268C6"/>
    <w:lvl w:ilvl="0" w:tplc="87C29E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32299"/>
    <w:multiLevelType w:val="hybridMultilevel"/>
    <w:tmpl w:val="54442DE6"/>
    <w:lvl w:ilvl="0" w:tplc="1A5803F6">
      <w:start w:val="1"/>
      <w:numFmt w:val="lowerLetter"/>
      <w:lvlText w:val="(%1)"/>
      <w:lvlJc w:val="left"/>
      <w:pPr>
        <w:ind w:left="76" w:hanging="360"/>
      </w:pPr>
      <w:rPr>
        <w:rFonts w:ascii="Times-Roman" w:eastAsiaTheme="minorEastAsia" w:hAnsi="Times-Roman" w:cs="Times-Roman"/>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2">
    <w:nsid w:val="0E701163"/>
    <w:multiLevelType w:val="hybridMultilevel"/>
    <w:tmpl w:val="6816A5DA"/>
    <w:lvl w:ilvl="0" w:tplc="C522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F4AAF"/>
    <w:multiLevelType w:val="hybridMultilevel"/>
    <w:tmpl w:val="D488EBF6"/>
    <w:lvl w:ilvl="0" w:tplc="C522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E319D"/>
    <w:multiLevelType w:val="multilevel"/>
    <w:tmpl w:val="5250586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09B2EC2"/>
    <w:multiLevelType w:val="hybridMultilevel"/>
    <w:tmpl w:val="485A26AE"/>
    <w:lvl w:ilvl="0" w:tplc="B67C36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0B720A"/>
    <w:multiLevelType w:val="hybridMultilevel"/>
    <w:tmpl w:val="59D6E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drawingGridHorizontalSpacing w:val="110"/>
  <w:displayHorizontalDrawingGridEvery w:val="2"/>
  <w:characterSpacingControl w:val="doNotCompress"/>
  <w:compat>
    <w:useFELayout/>
  </w:compat>
  <w:rsids>
    <w:rsidRoot w:val="00411657"/>
    <w:rsid w:val="0000223C"/>
    <w:rsid w:val="0001402E"/>
    <w:rsid w:val="000165FC"/>
    <w:rsid w:val="00016EBD"/>
    <w:rsid w:val="00026040"/>
    <w:rsid w:val="00032D07"/>
    <w:rsid w:val="0004436B"/>
    <w:rsid w:val="00050065"/>
    <w:rsid w:val="00050890"/>
    <w:rsid w:val="00051183"/>
    <w:rsid w:val="00056457"/>
    <w:rsid w:val="00063C3C"/>
    <w:rsid w:val="00073285"/>
    <w:rsid w:val="000737E5"/>
    <w:rsid w:val="00073C06"/>
    <w:rsid w:val="00073FE7"/>
    <w:rsid w:val="00074B9D"/>
    <w:rsid w:val="00084935"/>
    <w:rsid w:val="000900F9"/>
    <w:rsid w:val="000A56E3"/>
    <w:rsid w:val="000B0E6F"/>
    <w:rsid w:val="000B2CB3"/>
    <w:rsid w:val="000B56F2"/>
    <w:rsid w:val="000B6A1F"/>
    <w:rsid w:val="000B7A7A"/>
    <w:rsid w:val="000C1F62"/>
    <w:rsid w:val="000C34AA"/>
    <w:rsid w:val="000C6D55"/>
    <w:rsid w:val="000C7780"/>
    <w:rsid w:val="000D0420"/>
    <w:rsid w:val="000D5202"/>
    <w:rsid w:val="000D5FC2"/>
    <w:rsid w:val="000E3872"/>
    <w:rsid w:val="000F304F"/>
    <w:rsid w:val="000F3D42"/>
    <w:rsid w:val="000F70E5"/>
    <w:rsid w:val="00103878"/>
    <w:rsid w:val="001067CB"/>
    <w:rsid w:val="0011010F"/>
    <w:rsid w:val="001107F5"/>
    <w:rsid w:val="00110DF0"/>
    <w:rsid w:val="001140C9"/>
    <w:rsid w:val="00117E1B"/>
    <w:rsid w:val="00124A04"/>
    <w:rsid w:val="00125EB5"/>
    <w:rsid w:val="001262CB"/>
    <w:rsid w:val="001353D3"/>
    <w:rsid w:val="0014107D"/>
    <w:rsid w:val="0014147B"/>
    <w:rsid w:val="001449AE"/>
    <w:rsid w:val="00145D68"/>
    <w:rsid w:val="00146F8E"/>
    <w:rsid w:val="001513B1"/>
    <w:rsid w:val="001534A2"/>
    <w:rsid w:val="00155F06"/>
    <w:rsid w:val="00166E82"/>
    <w:rsid w:val="00175598"/>
    <w:rsid w:val="001764ED"/>
    <w:rsid w:val="00187469"/>
    <w:rsid w:val="001A0595"/>
    <w:rsid w:val="001A31E6"/>
    <w:rsid w:val="001A3FB9"/>
    <w:rsid w:val="001A427E"/>
    <w:rsid w:val="001D1318"/>
    <w:rsid w:val="001D1AE4"/>
    <w:rsid w:val="001D5900"/>
    <w:rsid w:val="001D5B89"/>
    <w:rsid w:val="001E08EC"/>
    <w:rsid w:val="001E1F8A"/>
    <w:rsid w:val="001E27FD"/>
    <w:rsid w:val="001E35D4"/>
    <w:rsid w:val="001E3A96"/>
    <w:rsid w:val="001E3E48"/>
    <w:rsid w:val="001E544C"/>
    <w:rsid w:val="001F3D5D"/>
    <w:rsid w:val="001F4318"/>
    <w:rsid w:val="001F45CD"/>
    <w:rsid w:val="00203200"/>
    <w:rsid w:val="00204EA9"/>
    <w:rsid w:val="0021523A"/>
    <w:rsid w:val="002171D6"/>
    <w:rsid w:val="002236C2"/>
    <w:rsid w:val="002315DA"/>
    <w:rsid w:val="00237725"/>
    <w:rsid w:val="0024284F"/>
    <w:rsid w:val="0025145A"/>
    <w:rsid w:val="00252DD2"/>
    <w:rsid w:val="0026106E"/>
    <w:rsid w:val="00267FB3"/>
    <w:rsid w:val="00273329"/>
    <w:rsid w:val="0027538B"/>
    <w:rsid w:val="00277798"/>
    <w:rsid w:val="002815BE"/>
    <w:rsid w:val="002831B3"/>
    <w:rsid w:val="00286336"/>
    <w:rsid w:val="00286922"/>
    <w:rsid w:val="0029035E"/>
    <w:rsid w:val="0029089F"/>
    <w:rsid w:val="00293A64"/>
    <w:rsid w:val="00296082"/>
    <w:rsid w:val="002A2C40"/>
    <w:rsid w:val="002A4EC4"/>
    <w:rsid w:val="002A6DCC"/>
    <w:rsid w:val="002B59A3"/>
    <w:rsid w:val="002C533A"/>
    <w:rsid w:val="002D3514"/>
    <w:rsid w:val="002E1C40"/>
    <w:rsid w:val="002E700C"/>
    <w:rsid w:val="00300205"/>
    <w:rsid w:val="00300FEE"/>
    <w:rsid w:val="003049BC"/>
    <w:rsid w:val="00311398"/>
    <w:rsid w:val="003408BD"/>
    <w:rsid w:val="00344B19"/>
    <w:rsid w:val="00350A9B"/>
    <w:rsid w:val="00350F6B"/>
    <w:rsid w:val="00353E33"/>
    <w:rsid w:val="00361271"/>
    <w:rsid w:val="00361727"/>
    <w:rsid w:val="0036284B"/>
    <w:rsid w:val="00366FA6"/>
    <w:rsid w:val="003678BF"/>
    <w:rsid w:val="00370E3D"/>
    <w:rsid w:val="00376879"/>
    <w:rsid w:val="0038352C"/>
    <w:rsid w:val="00391581"/>
    <w:rsid w:val="00392F47"/>
    <w:rsid w:val="0039318C"/>
    <w:rsid w:val="00395602"/>
    <w:rsid w:val="003A4AE7"/>
    <w:rsid w:val="003A4D42"/>
    <w:rsid w:val="003B3FC6"/>
    <w:rsid w:val="003B4419"/>
    <w:rsid w:val="003B4B02"/>
    <w:rsid w:val="003B7F6E"/>
    <w:rsid w:val="003C051E"/>
    <w:rsid w:val="003C5D15"/>
    <w:rsid w:val="003C74F0"/>
    <w:rsid w:val="003D3069"/>
    <w:rsid w:val="003D3AD9"/>
    <w:rsid w:val="003E116E"/>
    <w:rsid w:val="003E1975"/>
    <w:rsid w:val="003E360E"/>
    <w:rsid w:val="003E437C"/>
    <w:rsid w:val="003E4FD5"/>
    <w:rsid w:val="003F3B67"/>
    <w:rsid w:val="004019AE"/>
    <w:rsid w:val="0040590E"/>
    <w:rsid w:val="0040796B"/>
    <w:rsid w:val="00411270"/>
    <w:rsid w:val="00411657"/>
    <w:rsid w:val="00432D8B"/>
    <w:rsid w:val="004336DD"/>
    <w:rsid w:val="00433813"/>
    <w:rsid w:val="00434D7D"/>
    <w:rsid w:val="00435B8A"/>
    <w:rsid w:val="00445642"/>
    <w:rsid w:val="00446D08"/>
    <w:rsid w:val="00447FCD"/>
    <w:rsid w:val="00462E86"/>
    <w:rsid w:val="0046363C"/>
    <w:rsid w:val="00466295"/>
    <w:rsid w:val="0047729B"/>
    <w:rsid w:val="004A0ABA"/>
    <w:rsid w:val="004A4655"/>
    <w:rsid w:val="004A5E6C"/>
    <w:rsid w:val="004C0FB2"/>
    <w:rsid w:val="004C752E"/>
    <w:rsid w:val="004E27A9"/>
    <w:rsid w:val="004E44FA"/>
    <w:rsid w:val="004E63B3"/>
    <w:rsid w:val="004F0937"/>
    <w:rsid w:val="004F6D07"/>
    <w:rsid w:val="00503DA6"/>
    <w:rsid w:val="00507618"/>
    <w:rsid w:val="00507D30"/>
    <w:rsid w:val="00511E20"/>
    <w:rsid w:val="00512D35"/>
    <w:rsid w:val="005145C6"/>
    <w:rsid w:val="00515969"/>
    <w:rsid w:val="00516DC0"/>
    <w:rsid w:val="00523CDA"/>
    <w:rsid w:val="00525538"/>
    <w:rsid w:val="00527C65"/>
    <w:rsid w:val="005301FC"/>
    <w:rsid w:val="00531C92"/>
    <w:rsid w:val="00551B85"/>
    <w:rsid w:val="005526F0"/>
    <w:rsid w:val="00554C83"/>
    <w:rsid w:val="00561993"/>
    <w:rsid w:val="00570ACD"/>
    <w:rsid w:val="00590662"/>
    <w:rsid w:val="005A5132"/>
    <w:rsid w:val="005B0F4A"/>
    <w:rsid w:val="005B2268"/>
    <w:rsid w:val="005C285D"/>
    <w:rsid w:val="005C72E6"/>
    <w:rsid w:val="005D25F5"/>
    <w:rsid w:val="005E7302"/>
    <w:rsid w:val="00604408"/>
    <w:rsid w:val="00605B0F"/>
    <w:rsid w:val="006104F6"/>
    <w:rsid w:val="00611203"/>
    <w:rsid w:val="00612F75"/>
    <w:rsid w:val="006159DA"/>
    <w:rsid w:val="006160C7"/>
    <w:rsid w:val="006200FC"/>
    <w:rsid w:val="00621F94"/>
    <w:rsid w:val="00625942"/>
    <w:rsid w:val="0063396A"/>
    <w:rsid w:val="0064139A"/>
    <w:rsid w:val="00646189"/>
    <w:rsid w:val="00647722"/>
    <w:rsid w:val="00660079"/>
    <w:rsid w:val="00663E67"/>
    <w:rsid w:val="006658F4"/>
    <w:rsid w:val="00676052"/>
    <w:rsid w:val="00684084"/>
    <w:rsid w:val="00686426"/>
    <w:rsid w:val="006873AD"/>
    <w:rsid w:val="00687F1F"/>
    <w:rsid w:val="006922FB"/>
    <w:rsid w:val="006A0F84"/>
    <w:rsid w:val="006A238E"/>
    <w:rsid w:val="006B4550"/>
    <w:rsid w:val="006B6134"/>
    <w:rsid w:val="006C66C8"/>
    <w:rsid w:val="006C6CEA"/>
    <w:rsid w:val="006C7B16"/>
    <w:rsid w:val="006D6B4D"/>
    <w:rsid w:val="006D7AEC"/>
    <w:rsid w:val="006E04FB"/>
    <w:rsid w:val="006E4EA3"/>
    <w:rsid w:val="006E69EB"/>
    <w:rsid w:val="006F6822"/>
    <w:rsid w:val="00700118"/>
    <w:rsid w:val="0070049A"/>
    <w:rsid w:val="0070138F"/>
    <w:rsid w:val="007017D7"/>
    <w:rsid w:val="00707C18"/>
    <w:rsid w:val="00715606"/>
    <w:rsid w:val="007160B4"/>
    <w:rsid w:val="007171BF"/>
    <w:rsid w:val="00723B5B"/>
    <w:rsid w:val="00725AA3"/>
    <w:rsid w:val="00726397"/>
    <w:rsid w:val="007270F7"/>
    <w:rsid w:val="007354B4"/>
    <w:rsid w:val="00735EE4"/>
    <w:rsid w:val="00745B0F"/>
    <w:rsid w:val="0074631B"/>
    <w:rsid w:val="007470CE"/>
    <w:rsid w:val="0075344A"/>
    <w:rsid w:val="0075446D"/>
    <w:rsid w:val="00762220"/>
    <w:rsid w:val="007631B1"/>
    <w:rsid w:val="007661FE"/>
    <w:rsid w:val="0077380E"/>
    <w:rsid w:val="00774C5B"/>
    <w:rsid w:val="007801B6"/>
    <w:rsid w:val="00792B81"/>
    <w:rsid w:val="0079619A"/>
    <w:rsid w:val="0079628A"/>
    <w:rsid w:val="007A16C8"/>
    <w:rsid w:val="007A5B66"/>
    <w:rsid w:val="007A5F22"/>
    <w:rsid w:val="007A668F"/>
    <w:rsid w:val="007A691C"/>
    <w:rsid w:val="007A697F"/>
    <w:rsid w:val="007B0AA9"/>
    <w:rsid w:val="007B5956"/>
    <w:rsid w:val="007C4D29"/>
    <w:rsid w:val="007D47DE"/>
    <w:rsid w:val="007E592D"/>
    <w:rsid w:val="007E775C"/>
    <w:rsid w:val="007F0B29"/>
    <w:rsid w:val="007F0D81"/>
    <w:rsid w:val="007F24A1"/>
    <w:rsid w:val="007F2FB4"/>
    <w:rsid w:val="007F4E56"/>
    <w:rsid w:val="00800A48"/>
    <w:rsid w:val="008018F4"/>
    <w:rsid w:val="008020EB"/>
    <w:rsid w:val="00802185"/>
    <w:rsid w:val="008029DF"/>
    <w:rsid w:val="008060D7"/>
    <w:rsid w:val="008072F4"/>
    <w:rsid w:val="008105D9"/>
    <w:rsid w:val="008105F5"/>
    <w:rsid w:val="00830B9D"/>
    <w:rsid w:val="00834490"/>
    <w:rsid w:val="00834770"/>
    <w:rsid w:val="00842357"/>
    <w:rsid w:val="008429F8"/>
    <w:rsid w:val="0084329A"/>
    <w:rsid w:val="008469F1"/>
    <w:rsid w:val="008514E9"/>
    <w:rsid w:val="00851FC3"/>
    <w:rsid w:val="00855D84"/>
    <w:rsid w:val="00860B90"/>
    <w:rsid w:val="008624D1"/>
    <w:rsid w:val="00882EF1"/>
    <w:rsid w:val="00883172"/>
    <w:rsid w:val="00892668"/>
    <w:rsid w:val="008A1670"/>
    <w:rsid w:val="008A482E"/>
    <w:rsid w:val="008C33B8"/>
    <w:rsid w:val="008D46E4"/>
    <w:rsid w:val="008E07E6"/>
    <w:rsid w:val="008E1538"/>
    <w:rsid w:val="008E21C6"/>
    <w:rsid w:val="008E26D7"/>
    <w:rsid w:val="008F21F6"/>
    <w:rsid w:val="008F4174"/>
    <w:rsid w:val="008F63B2"/>
    <w:rsid w:val="00900E37"/>
    <w:rsid w:val="00912149"/>
    <w:rsid w:val="00912423"/>
    <w:rsid w:val="00914250"/>
    <w:rsid w:val="009168E8"/>
    <w:rsid w:val="009275F0"/>
    <w:rsid w:val="0093425B"/>
    <w:rsid w:val="009373C8"/>
    <w:rsid w:val="00946326"/>
    <w:rsid w:val="00950838"/>
    <w:rsid w:val="009549D0"/>
    <w:rsid w:val="00955945"/>
    <w:rsid w:val="0096061D"/>
    <w:rsid w:val="00967E43"/>
    <w:rsid w:val="00971403"/>
    <w:rsid w:val="0097387C"/>
    <w:rsid w:val="00976B67"/>
    <w:rsid w:val="00977BDC"/>
    <w:rsid w:val="00984113"/>
    <w:rsid w:val="00994485"/>
    <w:rsid w:val="00996AF0"/>
    <w:rsid w:val="009A259A"/>
    <w:rsid w:val="009B05A3"/>
    <w:rsid w:val="009B1D9B"/>
    <w:rsid w:val="009B55FA"/>
    <w:rsid w:val="009B661C"/>
    <w:rsid w:val="009B68E9"/>
    <w:rsid w:val="009B6A5D"/>
    <w:rsid w:val="009B7B64"/>
    <w:rsid w:val="009C28F2"/>
    <w:rsid w:val="009C7D60"/>
    <w:rsid w:val="009D1AE7"/>
    <w:rsid w:val="009E4A93"/>
    <w:rsid w:val="009E4D75"/>
    <w:rsid w:val="009F0E89"/>
    <w:rsid w:val="00A14CBD"/>
    <w:rsid w:val="00A16020"/>
    <w:rsid w:val="00A215A9"/>
    <w:rsid w:val="00A24375"/>
    <w:rsid w:val="00A25080"/>
    <w:rsid w:val="00A33DAD"/>
    <w:rsid w:val="00A3693F"/>
    <w:rsid w:val="00A40145"/>
    <w:rsid w:val="00A465AF"/>
    <w:rsid w:val="00A46D3F"/>
    <w:rsid w:val="00A46E97"/>
    <w:rsid w:val="00A52187"/>
    <w:rsid w:val="00A600B0"/>
    <w:rsid w:val="00A63907"/>
    <w:rsid w:val="00A63F6D"/>
    <w:rsid w:val="00A662BE"/>
    <w:rsid w:val="00A734AB"/>
    <w:rsid w:val="00A74F95"/>
    <w:rsid w:val="00A76456"/>
    <w:rsid w:val="00A81537"/>
    <w:rsid w:val="00A8274C"/>
    <w:rsid w:val="00A84417"/>
    <w:rsid w:val="00A86AEB"/>
    <w:rsid w:val="00A93680"/>
    <w:rsid w:val="00A94D76"/>
    <w:rsid w:val="00AA55D2"/>
    <w:rsid w:val="00AA5EB4"/>
    <w:rsid w:val="00AB36AE"/>
    <w:rsid w:val="00AC3054"/>
    <w:rsid w:val="00AD0F3E"/>
    <w:rsid w:val="00AD1CF2"/>
    <w:rsid w:val="00AD2C97"/>
    <w:rsid w:val="00AD37A0"/>
    <w:rsid w:val="00AD7910"/>
    <w:rsid w:val="00AF1207"/>
    <w:rsid w:val="00AF3BC9"/>
    <w:rsid w:val="00AF55B2"/>
    <w:rsid w:val="00AF5D53"/>
    <w:rsid w:val="00AF7010"/>
    <w:rsid w:val="00AF79C8"/>
    <w:rsid w:val="00B06C12"/>
    <w:rsid w:val="00B10111"/>
    <w:rsid w:val="00B11092"/>
    <w:rsid w:val="00B11933"/>
    <w:rsid w:val="00B2284B"/>
    <w:rsid w:val="00B41AFC"/>
    <w:rsid w:val="00B562B8"/>
    <w:rsid w:val="00B61D36"/>
    <w:rsid w:val="00B645A5"/>
    <w:rsid w:val="00B64663"/>
    <w:rsid w:val="00B75D56"/>
    <w:rsid w:val="00B93FA1"/>
    <w:rsid w:val="00B9679C"/>
    <w:rsid w:val="00B96F8C"/>
    <w:rsid w:val="00BA1012"/>
    <w:rsid w:val="00BA1940"/>
    <w:rsid w:val="00BA4735"/>
    <w:rsid w:val="00BB27F8"/>
    <w:rsid w:val="00BB4EB4"/>
    <w:rsid w:val="00BC21B9"/>
    <w:rsid w:val="00BC37BD"/>
    <w:rsid w:val="00BC56BB"/>
    <w:rsid w:val="00BD58E8"/>
    <w:rsid w:val="00BE2E5A"/>
    <w:rsid w:val="00BE410C"/>
    <w:rsid w:val="00BE7F23"/>
    <w:rsid w:val="00BF183F"/>
    <w:rsid w:val="00BF5FA9"/>
    <w:rsid w:val="00BF61A2"/>
    <w:rsid w:val="00C05F07"/>
    <w:rsid w:val="00C06930"/>
    <w:rsid w:val="00C21710"/>
    <w:rsid w:val="00C2215A"/>
    <w:rsid w:val="00C22CF3"/>
    <w:rsid w:val="00C31686"/>
    <w:rsid w:val="00C33D7B"/>
    <w:rsid w:val="00C43D40"/>
    <w:rsid w:val="00C44690"/>
    <w:rsid w:val="00C473D6"/>
    <w:rsid w:val="00C52B0E"/>
    <w:rsid w:val="00C56BD1"/>
    <w:rsid w:val="00C61B59"/>
    <w:rsid w:val="00C73E73"/>
    <w:rsid w:val="00C85E1B"/>
    <w:rsid w:val="00C926CC"/>
    <w:rsid w:val="00C937D8"/>
    <w:rsid w:val="00CA20E1"/>
    <w:rsid w:val="00CA5335"/>
    <w:rsid w:val="00CB2B2B"/>
    <w:rsid w:val="00CB2C2C"/>
    <w:rsid w:val="00CB45BD"/>
    <w:rsid w:val="00CB47FE"/>
    <w:rsid w:val="00CB4B24"/>
    <w:rsid w:val="00CB60E9"/>
    <w:rsid w:val="00CC1F53"/>
    <w:rsid w:val="00CC3C58"/>
    <w:rsid w:val="00CC6AAB"/>
    <w:rsid w:val="00CC7E45"/>
    <w:rsid w:val="00CD0785"/>
    <w:rsid w:val="00CD12E2"/>
    <w:rsid w:val="00CD16DA"/>
    <w:rsid w:val="00CD2F39"/>
    <w:rsid w:val="00CD5A9A"/>
    <w:rsid w:val="00CD7E18"/>
    <w:rsid w:val="00CE0EF8"/>
    <w:rsid w:val="00CE505F"/>
    <w:rsid w:val="00CE6B3E"/>
    <w:rsid w:val="00CF33F3"/>
    <w:rsid w:val="00CF6143"/>
    <w:rsid w:val="00D00FA4"/>
    <w:rsid w:val="00D04755"/>
    <w:rsid w:val="00D05D47"/>
    <w:rsid w:val="00D1271C"/>
    <w:rsid w:val="00D27B28"/>
    <w:rsid w:val="00D304D6"/>
    <w:rsid w:val="00D3238D"/>
    <w:rsid w:val="00D37616"/>
    <w:rsid w:val="00D4090D"/>
    <w:rsid w:val="00D47F86"/>
    <w:rsid w:val="00D50F79"/>
    <w:rsid w:val="00D53105"/>
    <w:rsid w:val="00D54543"/>
    <w:rsid w:val="00D56052"/>
    <w:rsid w:val="00D5650C"/>
    <w:rsid w:val="00D64689"/>
    <w:rsid w:val="00D72252"/>
    <w:rsid w:val="00D7377A"/>
    <w:rsid w:val="00D8245D"/>
    <w:rsid w:val="00D856D4"/>
    <w:rsid w:val="00D8713C"/>
    <w:rsid w:val="00D96A5E"/>
    <w:rsid w:val="00D96CAF"/>
    <w:rsid w:val="00DA1033"/>
    <w:rsid w:val="00DA1D55"/>
    <w:rsid w:val="00DA2EB9"/>
    <w:rsid w:val="00DA7D77"/>
    <w:rsid w:val="00DB01F4"/>
    <w:rsid w:val="00DB2F7D"/>
    <w:rsid w:val="00DB53BF"/>
    <w:rsid w:val="00DB61B3"/>
    <w:rsid w:val="00DC1354"/>
    <w:rsid w:val="00DC24E5"/>
    <w:rsid w:val="00DD347D"/>
    <w:rsid w:val="00DD6061"/>
    <w:rsid w:val="00DD68FB"/>
    <w:rsid w:val="00DF70ED"/>
    <w:rsid w:val="00E06BBC"/>
    <w:rsid w:val="00E103C3"/>
    <w:rsid w:val="00E1157F"/>
    <w:rsid w:val="00E15379"/>
    <w:rsid w:val="00E16366"/>
    <w:rsid w:val="00E25876"/>
    <w:rsid w:val="00E25F44"/>
    <w:rsid w:val="00E31447"/>
    <w:rsid w:val="00E31C2C"/>
    <w:rsid w:val="00E3213A"/>
    <w:rsid w:val="00E33544"/>
    <w:rsid w:val="00E349A5"/>
    <w:rsid w:val="00E35442"/>
    <w:rsid w:val="00E35B86"/>
    <w:rsid w:val="00E4373A"/>
    <w:rsid w:val="00E55FAE"/>
    <w:rsid w:val="00E56CAB"/>
    <w:rsid w:val="00E66F11"/>
    <w:rsid w:val="00E741A7"/>
    <w:rsid w:val="00E81C17"/>
    <w:rsid w:val="00E8684A"/>
    <w:rsid w:val="00E9041D"/>
    <w:rsid w:val="00E93334"/>
    <w:rsid w:val="00E9352C"/>
    <w:rsid w:val="00EB7863"/>
    <w:rsid w:val="00EC27B1"/>
    <w:rsid w:val="00ED1C73"/>
    <w:rsid w:val="00ED57C2"/>
    <w:rsid w:val="00ED6316"/>
    <w:rsid w:val="00EE173D"/>
    <w:rsid w:val="00EE7685"/>
    <w:rsid w:val="00EF6957"/>
    <w:rsid w:val="00F00E99"/>
    <w:rsid w:val="00F06E99"/>
    <w:rsid w:val="00F272EC"/>
    <w:rsid w:val="00F30A3F"/>
    <w:rsid w:val="00F4016F"/>
    <w:rsid w:val="00F47362"/>
    <w:rsid w:val="00F54CC9"/>
    <w:rsid w:val="00F60888"/>
    <w:rsid w:val="00F61EE3"/>
    <w:rsid w:val="00F63598"/>
    <w:rsid w:val="00F75BD5"/>
    <w:rsid w:val="00F83096"/>
    <w:rsid w:val="00F83A73"/>
    <w:rsid w:val="00F92A91"/>
    <w:rsid w:val="00FA2688"/>
    <w:rsid w:val="00FA3EC9"/>
    <w:rsid w:val="00FB304C"/>
    <w:rsid w:val="00FB7987"/>
    <w:rsid w:val="00FC162A"/>
    <w:rsid w:val="00FC510A"/>
    <w:rsid w:val="00FC79D4"/>
    <w:rsid w:val="00FD17DA"/>
    <w:rsid w:val="00FD1B6C"/>
    <w:rsid w:val="00FD3FAF"/>
    <w:rsid w:val="00FF10DC"/>
    <w:rsid w:val="00FF374F"/>
    <w:rsid w:val="00FF4C8E"/>
    <w:rsid w:val="00FF4CC0"/>
    <w:rsid w:val="00FF7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6E3"/>
  </w:style>
  <w:style w:type="paragraph" w:styleId="Heading2">
    <w:name w:val="heading 2"/>
    <w:basedOn w:val="Normal"/>
    <w:link w:val="Heading2Char"/>
    <w:uiPriority w:val="9"/>
    <w:qFormat/>
    <w:rsid w:val="00CA2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411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41165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11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411657"/>
    <w:rPr>
      <w:rFonts w:ascii="Times New Roman" w:eastAsia="Times New Roman" w:hAnsi="Times New Roman" w:cs="Times New Roman"/>
      <w:sz w:val="24"/>
      <w:szCs w:val="24"/>
    </w:rPr>
  </w:style>
  <w:style w:type="table" w:styleId="TableGrid">
    <w:name w:val="Table Grid"/>
    <w:basedOn w:val="TableNormal"/>
    <w:uiPriority w:val="59"/>
    <w:rsid w:val="00411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11657"/>
    <w:pPr>
      <w:spacing w:after="0" w:line="240" w:lineRule="auto"/>
    </w:pPr>
    <w:rPr>
      <w:rFonts w:ascii="Calibri" w:eastAsia="Times New Roman" w:hAnsi="Calibri" w:cs="Times New Roman"/>
      <w:lang w:val="en-IN"/>
    </w:rPr>
  </w:style>
  <w:style w:type="character" w:customStyle="1" w:styleId="NoSpacingChar">
    <w:name w:val="No Spacing Char"/>
    <w:basedOn w:val="DefaultParagraphFont"/>
    <w:link w:val="NoSpacing"/>
    <w:uiPriority w:val="1"/>
    <w:rsid w:val="00411657"/>
    <w:rPr>
      <w:rFonts w:ascii="Calibri" w:eastAsia="Times New Roman" w:hAnsi="Calibri" w:cs="Times New Roman"/>
      <w:lang w:val="en-IN"/>
    </w:rPr>
  </w:style>
  <w:style w:type="paragraph" w:styleId="ListParagraph">
    <w:name w:val="List Paragraph"/>
    <w:basedOn w:val="Normal"/>
    <w:uiPriority w:val="34"/>
    <w:qFormat/>
    <w:rsid w:val="00411657"/>
    <w:pPr>
      <w:ind w:left="720"/>
      <w:contextualSpacing/>
    </w:pPr>
    <w:rPr>
      <w:szCs w:val="20"/>
      <w:lang w:val="en-IN" w:eastAsia="en-IN" w:bidi="hi-IN"/>
    </w:rPr>
  </w:style>
  <w:style w:type="character" w:customStyle="1" w:styleId="Heading2Char">
    <w:name w:val="Heading 2 Char"/>
    <w:basedOn w:val="DefaultParagraphFont"/>
    <w:link w:val="Heading2"/>
    <w:uiPriority w:val="9"/>
    <w:rsid w:val="00CA20E1"/>
    <w:rPr>
      <w:rFonts w:ascii="Times New Roman" w:eastAsia="Times New Roman" w:hAnsi="Times New Roman" w:cs="Times New Roman"/>
      <w:b/>
      <w:bCs/>
      <w:sz w:val="36"/>
      <w:szCs w:val="36"/>
    </w:rPr>
  </w:style>
  <w:style w:type="paragraph" w:styleId="Footer">
    <w:name w:val="footer"/>
    <w:basedOn w:val="Normal"/>
    <w:link w:val="FooterChar"/>
    <w:uiPriority w:val="99"/>
    <w:semiHidden/>
    <w:rsid w:val="003B4B02"/>
    <w:pPr>
      <w:tabs>
        <w:tab w:val="center" w:pos="4680"/>
        <w:tab w:val="right" w:pos="9360"/>
      </w:tabs>
    </w:pPr>
    <w:rPr>
      <w:rFonts w:ascii="Calibri" w:eastAsia="Times New Roman" w:hAnsi="Calibri" w:cs="Calibri"/>
    </w:rPr>
  </w:style>
  <w:style w:type="character" w:customStyle="1" w:styleId="FooterChar">
    <w:name w:val="Footer Char"/>
    <w:basedOn w:val="DefaultParagraphFont"/>
    <w:link w:val="Footer"/>
    <w:uiPriority w:val="99"/>
    <w:semiHidden/>
    <w:rsid w:val="003B4B02"/>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78082726">
      <w:bodyDiv w:val="1"/>
      <w:marLeft w:val="0"/>
      <w:marRight w:val="0"/>
      <w:marTop w:val="0"/>
      <w:marBottom w:val="0"/>
      <w:divBdr>
        <w:top w:val="none" w:sz="0" w:space="0" w:color="auto"/>
        <w:left w:val="none" w:sz="0" w:space="0" w:color="auto"/>
        <w:bottom w:val="none" w:sz="0" w:space="0" w:color="auto"/>
        <w:right w:val="none" w:sz="0" w:space="0" w:color="auto"/>
      </w:divBdr>
    </w:div>
    <w:div w:id="239946786">
      <w:bodyDiv w:val="1"/>
      <w:marLeft w:val="0"/>
      <w:marRight w:val="0"/>
      <w:marTop w:val="0"/>
      <w:marBottom w:val="0"/>
      <w:divBdr>
        <w:top w:val="none" w:sz="0" w:space="0" w:color="auto"/>
        <w:left w:val="none" w:sz="0" w:space="0" w:color="auto"/>
        <w:bottom w:val="none" w:sz="0" w:space="0" w:color="auto"/>
        <w:right w:val="none" w:sz="0" w:space="0" w:color="auto"/>
      </w:divBdr>
    </w:div>
    <w:div w:id="274867609">
      <w:bodyDiv w:val="1"/>
      <w:marLeft w:val="0"/>
      <w:marRight w:val="0"/>
      <w:marTop w:val="0"/>
      <w:marBottom w:val="0"/>
      <w:divBdr>
        <w:top w:val="none" w:sz="0" w:space="0" w:color="auto"/>
        <w:left w:val="none" w:sz="0" w:space="0" w:color="auto"/>
        <w:bottom w:val="none" w:sz="0" w:space="0" w:color="auto"/>
        <w:right w:val="none" w:sz="0" w:space="0" w:color="auto"/>
      </w:divBdr>
    </w:div>
    <w:div w:id="305162643">
      <w:bodyDiv w:val="1"/>
      <w:marLeft w:val="0"/>
      <w:marRight w:val="0"/>
      <w:marTop w:val="0"/>
      <w:marBottom w:val="0"/>
      <w:divBdr>
        <w:top w:val="none" w:sz="0" w:space="0" w:color="auto"/>
        <w:left w:val="none" w:sz="0" w:space="0" w:color="auto"/>
        <w:bottom w:val="none" w:sz="0" w:space="0" w:color="auto"/>
        <w:right w:val="none" w:sz="0" w:space="0" w:color="auto"/>
      </w:divBdr>
    </w:div>
    <w:div w:id="536356722">
      <w:bodyDiv w:val="1"/>
      <w:marLeft w:val="0"/>
      <w:marRight w:val="0"/>
      <w:marTop w:val="0"/>
      <w:marBottom w:val="0"/>
      <w:divBdr>
        <w:top w:val="none" w:sz="0" w:space="0" w:color="auto"/>
        <w:left w:val="none" w:sz="0" w:space="0" w:color="auto"/>
        <w:bottom w:val="none" w:sz="0" w:space="0" w:color="auto"/>
        <w:right w:val="none" w:sz="0" w:space="0" w:color="auto"/>
      </w:divBdr>
    </w:div>
    <w:div w:id="640769432">
      <w:bodyDiv w:val="1"/>
      <w:marLeft w:val="0"/>
      <w:marRight w:val="0"/>
      <w:marTop w:val="0"/>
      <w:marBottom w:val="0"/>
      <w:divBdr>
        <w:top w:val="none" w:sz="0" w:space="0" w:color="auto"/>
        <w:left w:val="none" w:sz="0" w:space="0" w:color="auto"/>
        <w:bottom w:val="none" w:sz="0" w:space="0" w:color="auto"/>
        <w:right w:val="none" w:sz="0" w:space="0" w:color="auto"/>
      </w:divBdr>
    </w:div>
    <w:div w:id="1227883439">
      <w:bodyDiv w:val="1"/>
      <w:marLeft w:val="0"/>
      <w:marRight w:val="0"/>
      <w:marTop w:val="0"/>
      <w:marBottom w:val="0"/>
      <w:divBdr>
        <w:top w:val="none" w:sz="0" w:space="0" w:color="auto"/>
        <w:left w:val="none" w:sz="0" w:space="0" w:color="auto"/>
        <w:bottom w:val="none" w:sz="0" w:space="0" w:color="auto"/>
        <w:right w:val="none" w:sz="0" w:space="0" w:color="auto"/>
      </w:divBdr>
    </w:div>
    <w:div w:id="1284769021">
      <w:bodyDiv w:val="1"/>
      <w:marLeft w:val="0"/>
      <w:marRight w:val="0"/>
      <w:marTop w:val="0"/>
      <w:marBottom w:val="0"/>
      <w:divBdr>
        <w:top w:val="none" w:sz="0" w:space="0" w:color="auto"/>
        <w:left w:val="none" w:sz="0" w:space="0" w:color="auto"/>
        <w:bottom w:val="none" w:sz="0" w:space="0" w:color="auto"/>
        <w:right w:val="none" w:sz="0" w:space="0" w:color="auto"/>
      </w:divBdr>
    </w:div>
    <w:div w:id="1336766250">
      <w:bodyDiv w:val="1"/>
      <w:marLeft w:val="0"/>
      <w:marRight w:val="0"/>
      <w:marTop w:val="0"/>
      <w:marBottom w:val="0"/>
      <w:divBdr>
        <w:top w:val="none" w:sz="0" w:space="0" w:color="auto"/>
        <w:left w:val="none" w:sz="0" w:space="0" w:color="auto"/>
        <w:bottom w:val="none" w:sz="0" w:space="0" w:color="auto"/>
        <w:right w:val="none" w:sz="0" w:space="0" w:color="auto"/>
      </w:divBdr>
    </w:div>
    <w:div w:id="17763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3D88-9481-43E8-9B69-5796503D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Mayank</dc:creator>
  <cp:lastModifiedBy>Hewlett-Packard Company</cp:lastModifiedBy>
  <cp:revision>28</cp:revision>
  <cp:lastPrinted>2019-02-20T05:24:00Z</cp:lastPrinted>
  <dcterms:created xsi:type="dcterms:W3CDTF">2019-01-21T10:31:00Z</dcterms:created>
  <dcterms:modified xsi:type="dcterms:W3CDTF">2019-03-20T08:44:00Z</dcterms:modified>
</cp:coreProperties>
</file>